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13" w:rsidRDefault="0039424C" w:rsidP="00874B13">
      <w:pPr>
        <w:pStyle w:val="H1"/>
        <w:jc w:val="center"/>
      </w:pPr>
      <w:r>
        <w:t>George</w:t>
      </w:r>
      <w:r w:rsidR="00874B13" w:rsidRPr="00D52FD5">
        <w:t xml:space="preserve"> </w:t>
      </w:r>
      <w:r>
        <w:t>Pappas</w:t>
      </w:r>
      <w:r w:rsidR="00874B13" w:rsidRPr="00D52FD5">
        <w:t xml:space="preserve"> (</w:t>
      </w:r>
      <w:r>
        <w:t>FL</w:t>
      </w:r>
      <w:r w:rsidR="00874B13" w:rsidRPr="00D52FD5">
        <w:t>-</w:t>
      </w:r>
      <w:r>
        <w:t>06</w:t>
      </w:r>
      <w:r w:rsidR="00874B13" w:rsidRPr="00D52FD5">
        <w:t>) Backgrounder</w:t>
      </w:r>
    </w:p>
    <w:p w:rsidR="00874B13" w:rsidRDefault="00874B13" w:rsidP="00874B13">
      <w:pPr>
        <w:pStyle w:val="Normal0"/>
      </w:pPr>
    </w:p>
    <w:tbl>
      <w:tblPr>
        <w:tblW w:w="10254" w:type="dxa"/>
        <w:jc w:val="center"/>
        <w:tblInd w:w="249" w:type="dxa"/>
        <w:shd w:val="clear" w:color="auto" w:fill="DFD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6"/>
        <w:gridCol w:w="5038"/>
      </w:tblGrid>
      <w:tr w:rsidR="00874B13" w:rsidTr="00A13740">
        <w:trPr>
          <w:trHeight w:val="2852"/>
          <w:jc w:val="center"/>
        </w:trPr>
        <w:tc>
          <w:tcPr>
            <w:tcW w:w="5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B13" w:rsidRPr="006416FD" w:rsidRDefault="00874B13" w:rsidP="00A13740">
            <w:pPr>
              <w:spacing w:line="276" w:lineRule="auto"/>
              <w:jc w:val="center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</w:p>
          <w:p w:rsidR="00874B13" w:rsidRPr="006416FD" w:rsidRDefault="00874B13" w:rsidP="00A1374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416FD">
              <w:rPr>
                <w:b/>
                <w:bCs/>
                <w:sz w:val="28"/>
                <w:szCs w:val="28"/>
                <w:u w:val="single"/>
              </w:rPr>
              <w:t>Positive Findings</w:t>
            </w:r>
          </w:p>
          <w:p w:rsidR="00397080" w:rsidRDefault="00397080" w:rsidP="00397080">
            <w:pPr>
              <w:spacing w:line="276" w:lineRule="auto"/>
              <w:rPr>
                <w:rFonts w:eastAsia="Calibri"/>
                <w:i/>
                <w:iCs/>
                <w:sz w:val="28"/>
                <w:szCs w:val="28"/>
              </w:rPr>
            </w:pPr>
          </w:p>
          <w:p w:rsidR="00397080" w:rsidRPr="00397080" w:rsidRDefault="00397080" w:rsidP="0039708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="Calibri"/>
                <w:i/>
                <w:iCs/>
                <w:sz w:val="28"/>
                <w:szCs w:val="28"/>
              </w:rPr>
            </w:pPr>
            <w:r>
              <w:rPr>
                <w:rFonts w:eastAsia="Calibri"/>
                <w:i/>
                <w:iCs/>
                <w:sz w:val="28"/>
                <w:szCs w:val="28"/>
              </w:rPr>
              <w:t xml:space="preserve">Florida Certified Circuit Mediator with more than 1000 </w:t>
            </w:r>
            <w:r w:rsidR="00FD522F">
              <w:rPr>
                <w:rFonts w:eastAsia="Calibri"/>
                <w:i/>
                <w:iCs/>
                <w:sz w:val="28"/>
                <w:szCs w:val="28"/>
              </w:rPr>
              <w:t>non-foreclosure cases and over 900 foreclosure cases</w:t>
            </w:r>
            <w:r>
              <w:rPr>
                <w:rFonts w:eastAsia="Calibri"/>
                <w:i/>
                <w:iCs/>
                <w:sz w:val="28"/>
                <w:szCs w:val="28"/>
              </w:rPr>
              <w:t xml:space="preserve">. </w:t>
            </w:r>
          </w:p>
          <w:p w:rsidR="00874B13" w:rsidRPr="006416FD" w:rsidRDefault="00874B13" w:rsidP="00A13740">
            <w:pPr>
              <w:spacing w:line="276" w:lineRule="auto"/>
              <w:rPr>
                <w:rFonts w:eastAsia="Calibri"/>
                <w:i/>
                <w:iCs/>
                <w:sz w:val="28"/>
                <w:szCs w:val="28"/>
              </w:rPr>
            </w:pPr>
          </w:p>
        </w:tc>
        <w:tc>
          <w:tcPr>
            <w:tcW w:w="5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</w:tcPr>
          <w:p w:rsidR="00874B13" w:rsidRPr="006416FD" w:rsidRDefault="00874B13" w:rsidP="00A13740">
            <w:pPr>
              <w:spacing w:line="276" w:lineRule="auto"/>
              <w:jc w:val="center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</w:p>
          <w:p w:rsidR="00874B13" w:rsidRDefault="00874B13" w:rsidP="00A13740">
            <w:pPr>
              <w:spacing w:line="276" w:lineRule="auto"/>
              <w:jc w:val="center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  <w:r>
              <w:rPr>
                <w:rFonts w:eastAsia="Calibri"/>
                <w:b/>
                <w:bCs/>
                <w:sz w:val="28"/>
                <w:szCs w:val="28"/>
                <w:u w:val="single"/>
              </w:rPr>
              <w:t>Negative Findings</w:t>
            </w:r>
          </w:p>
          <w:p w:rsidR="00874B13" w:rsidRPr="006416FD" w:rsidRDefault="00874B13" w:rsidP="00A13740">
            <w:pPr>
              <w:spacing w:line="276" w:lineRule="auto"/>
              <w:rPr>
                <w:rFonts w:eastAsia="Calibri"/>
                <w:i/>
                <w:iCs/>
                <w:sz w:val="28"/>
                <w:szCs w:val="28"/>
              </w:rPr>
            </w:pPr>
          </w:p>
          <w:p w:rsidR="00874B13" w:rsidRPr="006416FD" w:rsidRDefault="00E7024C" w:rsidP="00874B13">
            <w:pPr>
              <w:numPr>
                <w:ilvl w:val="0"/>
                <w:numId w:val="1"/>
              </w:numPr>
              <w:spacing w:line="276" w:lineRule="auto"/>
              <w:rPr>
                <w:rFonts w:eastAsia="Calibri"/>
                <w:i/>
                <w:iCs/>
                <w:sz w:val="28"/>
                <w:szCs w:val="28"/>
              </w:rPr>
            </w:pPr>
            <w:r>
              <w:rPr>
                <w:rFonts w:eastAsia="Calibri"/>
                <w:i/>
                <w:iCs/>
                <w:sz w:val="28"/>
                <w:szCs w:val="28"/>
              </w:rPr>
              <w:t>Ran unsuccessfully for 7</w:t>
            </w:r>
            <w:r w:rsidRPr="00E7024C">
              <w:rPr>
                <w:rFonts w:eastAsia="Calibri"/>
                <w:i/>
                <w:iCs/>
                <w:sz w:val="28"/>
                <w:szCs w:val="28"/>
                <w:vertAlign w:val="superscript"/>
              </w:rPr>
              <w:t>th</w:t>
            </w:r>
            <w:r>
              <w:rPr>
                <w:rFonts w:eastAsia="Calibri"/>
                <w:i/>
                <w:iCs/>
                <w:sz w:val="28"/>
                <w:szCs w:val="28"/>
              </w:rPr>
              <w:t xml:space="preserve"> Judicial Circuit Court Judge Group 3</w:t>
            </w:r>
            <w:r w:rsidR="00FF3AB3">
              <w:rPr>
                <w:rFonts w:eastAsia="Calibri"/>
                <w:i/>
                <w:iCs/>
                <w:sz w:val="28"/>
                <w:szCs w:val="28"/>
              </w:rPr>
              <w:t xml:space="preserve"> in 2010</w:t>
            </w:r>
            <w:r>
              <w:rPr>
                <w:rFonts w:eastAsia="Calibri"/>
                <w:i/>
                <w:iCs/>
                <w:sz w:val="28"/>
                <w:szCs w:val="28"/>
              </w:rPr>
              <w:t>.</w:t>
            </w:r>
          </w:p>
          <w:p w:rsidR="00874B13" w:rsidRPr="006416FD" w:rsidRDefault="00874B13" w:rsidP="00A13740">
            <w:pPr>
              <w:spacing w:line="276" w:lineRule="auto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874B13" w:rsidRDefault="00874B13" w:rsidP="00874B13">
      <w:pPr>
        <w:pStyle w:val="Normal0"/>
      </w:pPr>
    </w:p>
    <w:p w:rsidR="00874B13" w:rsidRDefault="0039424C" w:rsidP="00874B13">
      <w:pPr>
        <w:ind w:left="360" w:right="324"/>
        <w:rPr>
          <w:b/>
        </w:rPr>
      </w:pPr>
      <w:r>
        <w:rPr>
          <w:b/>
        </w:rPr>
        <w:t>George S. Pappas</w:t>
      </w:r>
      <w:r w:rsidR="00874B13">
        <w:rPr>
          <w:b/>
        </w:rPr>
        <w:t xml:space="preserve"> is a </w:t>
      </w:r>
      <w:r w:rsidR="00E028CA">
        <w:rPr>
          <w:b/>
        </w:rPr>
        <w:t>64</w:t>
      </w:r>
      <w:r w:rsidR="00874B13">
        <w:rPr>
          <w:b/>
        </w:rPr>
        <w:t xml:space="preserve">-year-old potential Democratic candidate for </w:t>
      </w:r>
      <w:r>
        <w:rPr>
          <w:b/>
        </w:rPr>
        <w:t>Florida’s</w:t>
      </w:r>
      <w:r w:rsidR="00874B13">
        <w:rPr>
          <w:b/>
        </w:rPr>
        <w:t xml:space="preserve"> </w:t>
      </w:r>
      <w:r>
        <w:rPr>
          <w:b/>
        </w:rPr>
        <w:t>Sixth</w:t>
      </w:r>
      <w:r w:rsidR="00874B13">
        <w:rPr>
          <w:b/>
        </w:rPr>
        <w:t xml:space="preserve"> Congressional District. </w:t>
      </w:r>
      <w:r>
        <w:rPr>
          <w:b/>
        </w:rPr>
        <w:t>Pappas</w:t>
      </w:r>
      <w:r w:rsidR="00874B13">
        <w:rPr>
          <w:b/>
        </w:rPr>
        <w:t xml:space="preserve"> is a </w:t>
      </w:r>
      <w:r>
        <w:rPr>
          <w:b/>
        </w:rPr>
        <w:t>University of Florida</w:t>
      </w:r>
      <w:r w:rsidR="00874B13">
        <w:rPr>
          <w:b/>
        </w:rPr>
        <w:t xml:space="preserve"> graduate and former </w:t>
      </w:r>
      <w:r>
        <w:rPr>
          <w:b/>
        </w:rPr>
        <w:t>Consumer Division Chief at the State Attorney’s Office.</w:t>
      </w:r>
      <w:r w:rsidR="00874B13">
        <w:rPr>
          <w:b/>
        </w:rPr>
        <w:t xml:space="preserve"> </w:t>
      </w:r>
      <w:r w:rsidR="002E5627">
        <w:rPr>
          <w:b/>
        </w:rPr>
        <w:t>As of October 2015, h</w:t>
      </w:r>
      <w:r w:rsidR="00874B13">
        <w:rPr>
          <w:b/>
        </w:rPr>
        <w:t xml:space="preserve">e’s </w:t>
      </w:r>
      <w:r w:rsidR="002E5627">
        <w:rPr>
          <w:b/>
        </w:rPr>
        <w:t>a</w:t>
      </w:r>
      <w:r>
        <w:rPr>
          <w:b/>
        </w:rPr>
        <w:t xml:space="preserve"> partner at his own law firm, Pappas &amp; Russell. </w:t>
      </w:r>
    </w:p>
    <w:p w:rsidR="00874B13" w:rsidRDefault="00874B13" w:rsidP="00874B13">
      <w:pPr>
        <w:ind w:left="360" w:right="324"/>
        <w:rPr>
          <w:b/>
        </w:rPr>
      </w:pPr>
      <w:bookmarkStart w:id="0" w:name="_GoBack"/>
      <w:bookmarkEnd w:id="0"/>
    </w:p>
    <w:p w:rsidR="00FE2F8E" w:rsidRDefault="002E5627" w:rsidP="00874B13">
      <w:pPr>
        <w:ind w:left="360" w:right="324"/>
        <w:rPr>
          <w:b/>
        </w:rPr>
      </w:pPr>
      <w:r>
        <w:rPr>
          <w:b/>
        </w:rPr>
        <w:t xml:space="preserve">Pappas </w:t>
      </w:r>
      <w:r w:rsidR="00B2278C">
        <w:rPr>
          <w:b/>
        </w:rPr>
        <w:t>began his career working</w:t>
      </w:r>
      <w:r>
        <w:rPr>
          <w:b/>
        </w:rPr>
        <w:t xml:space="preserve"> in the State Attorney’s Office where he became the Consumer Division Chief. He open</w:t>
      </w:r>
      <w:r w:rsidR="001B2DA6">
        <w:rPr>
          <w:b/>
        </w:rPr>
        <w:t xml:space="preserve">ed his own practice in 1990 focused on representing the injured and people charged with everything from traffic tickets to first-degree murder. </w:t>
      </w:r>
      <w:r w:rsidR="00056E48">
        <w:rPr>
          <w:b/>
        </w:rPr>
        <w:t xml:space="preserve">He started </w:t>
      </w:r>
      <w:r w:rsidR="001B2DA6">
        <w:rPr>
          <w:b/>
        </w:rPr>
        <w:t>the law firm Pappas &amp; Russell</w:t>
      </w:r>
      <w:r w:rsidR="00056E48">
        <w:rPr>
          <w:b/>
        </w:rPr>
        <w:t xml:space="preserve"> in 1993 with David Russell</w:t>
      </w:r>
      <w:r w:rsidR="00E04D1A">
        <w:rPr>
          <w:b/>
        </w:rPr>
        <w:t>,</w:t>
      </w:r>
      <w:r w:rsidR="004835EB">
        <w:rPr>
          <w:b/>
        </w:rPr>
        <w:t xml:space="preserve"> which focused</w:t>
      </w:r>
      <w:r w:rsidR="001B2DA6">
        <w:rPr>
          <w:b/>
        </w:rPr>
        <w:t xml:space="preserve"> on family law, criminal law, general civil litigation, wills and trust, and mediation. </w:t>
      </w:r>
    </w:p>
    <w:p w:rsidR="00FE2F8E" w:rsidRDefault="00FE2F8E" w:rsidP="00874B13">
      <w:pPr>
        <w:ind w:left="360" w:right="324"/>
        <w:rPr>
          <w:b/>
        </w:rPr>
      </w:pPr>
    </w:p>
    <w:p w:rsidR="00874B13" w:rsidRPr="00A1636C" w:rsidRDefault="002E5627" w:rsidP="00FE2F8E">
      <w:pPr>
        <w:ind w:left="360" w:right="324"/>
        <w:rPr>
          <w:b/>
        </w:rPr>
      </w:pPr>
      <w:r>
        <w:rPr>
          <w:b/>
        </w:rPr>
        <w:t>Pappas ran unsuccessfully for the 7</w:t>
      </w:r>
      <w:r w:rsidRPr="002E5627">
        <w:rPr>
          <w:b/>
          <w:vertAlign w:val="superscript"/>
        </w:rPr>
        <w:t>th</w:t>
      </w:r>
      <w:r>
        <w:rPr>
          <w:b/>
        </w:rPr>
        <w:t xml:space="preserve"> Judicial Circuit Court Judge Group 3 in 2010. </w:t>
      </w:r>
      <w:r w:rsidR="00DA3833">
        <w:rPr>
          <w:b/>
        </w:rPr>
        <w:t>Assistant State Attorney Matt Foxman (</w:t>
      </w:r>
      <w:r w:rsidR="00BC40FF">
        <w:rPr>
          <w:b/>
        </w:rPr>
        <w:t>predecessor’s</w:t>
      </w:r>
      <w:r w:rsidR="00DA3833">
        <w:rPr>
          <w:b/>
        </w:rPr>
        <w:t xml:space="preserve"> son) defeated Pappas for the circuit court judgeship.</w:t>
      </w:r>
      <w:r w:rsidR="00BC40FF">
        <w:rPr>
          <w:b/>
        </w:rPr>
        <w:t xml:space="preserve"> </w:t>
      </w:r>
      <w:r w:rsidR="00BC40FF">
        <w:rPr>
          <w:b/>
        </w:rPr>
        <w:t>Pappas has mediated over 1,000 non-foreclosure cases since 1991 and over 900 foreclosures since 2010.</w:t>
      </w:r>
      <w:r w:rsidR="00FE2F8E">
        <w:rPr>
          <w:b/>
        </w:rPr>
        <w:t xml:space="preserve"> In 2012 he wrote a fictional fantasy novel, “Zenak The End of the Beginning.”</w:t>
      </w:r>
    </w:p>
    <w:p w:rsidR="00874B13" w:rsidRDefault="00874B13" w:rsidP="00874B13">
      <w:pPr>
        <w:pStyle w:val="Normal0"/>
      </w:pPr>
    </w:p>
    <w:p w:rsidR="00874B13" w:rsidRDefault="00874B13" w:rsidP="00874B13">
      <w:pPr>
        <w:pStyle w:val="H1"/>
      </w:pPr>
      <w:r w:rsidRPr="00D52FD5">
        <w:t>Background</w:t>
      </w:r>
    </w:p>
    <w:p w:rsidR="00874B13" w:rsidRDefault="00874B13" w:rsidP="00874B13">
      <w:pPr>
        <w:pStyle w:val="Normal0"/>
      </w:pPr>
    </w:p>
    <w:p w:rsidR="00874B13" w:rsidRDefault="00874B13" w:rsidP="00874B13">
      <w:pPr>
        <w:numPr>
          <w:ilvl w:val="0"/>
          <w:numId w:val="2"/>
        </w:numPr>
      </w:pPr>
      <w:r w:rsidRPr="00B744B4">
        <w:rPr>
          <w:b/>
        </w:rPr>
        <w:t>BORN:</w:t>
      </w:r>
      <w:r w:rsidR="00E028CA">
        <w:t xml:space="preserve"> George S. Pappas; 8/1951</w:t>
      </w:r>
    </w:p>
    <w:p w:rsidR="00874B13" w:rsidRDefault="00874B13" w:rsidP="00874B13">
      <w:pPr>
        <w:numPr>
          <w:ilvl w:val="0"/>
          <w:numId w:val="2"/>
        </w:numPr>
      </w:pPr>
      <w:r w:rsidRPr="0081130A">
        <w:rPr>
          <w:b/>
        </w:rPr>
        <w:t>FAMILY:</w:t>
      </w:r>
      <w:r>
        <w:t xml:space="preserve"> </w:t>
      </w:r>
      <w:r w:rsidR="00102F61">
        <w:t>Patricia Pappas (Wife)</w:t>
      </w:r>
      <w:r w:rsidR="002B6472">
        <w:t>; Katina and Zoe Pappas (daughters)</w:t>
      </w:r>
    </w:p>
    <w:p w:rsidR="00874B13" w:rsidRDefault="00874B13" w:rsidP="00874B13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</w:pPr>
      <w:r w:rsidRPr="0081130A">
        <w:rPr>
          <w:b/>
        </w:rPr>
        <w:t>HOME:</w:t>
      </w:r>
      <w:r>
        <w:t xml:space="preserve"> </w:t>
      </w:r>
      <w:r w:rsidR="00E028CA">
        <w:t>39 Neptune Ave. Ormond Beach, FL 32176-5443</w:t>
      </w:r>
    </w:p>
    <w:p w:rsidR="00874B13" w:rsidRDefault="00874B13" w:rsidP="00874B13">
      <w:pPr>
        <w:numPr>
          <w:ilvl w:val="0"/>
          <w:numId w:val="2"/>
        </w:numPr>
      </w:pPr>
      <w:r w:rsidRPr="0081130A">
        <w:rPr>
          <w:b/>
        </w:rPr>
        <w:t>EDUCATION:</w:t>
      </w:r>
      <w:r>
        <w:t xml:space="preserve"> J.D., </w:t>
      </w:r>
      <w:r w:rsidR="00E028CA">
        <w:t>University of Florida</w:t>
      </w:r>
      <w:r>
        <w:t xml:space="preserve"> (</w:t>
      </w:r>
      <w:r w:rsidR="00E028CA">
        <w:t>1976</w:t>
      </w:r>
      <w:r>
        <w:t>); B.A</w:t>
      </w:r>
      <w:r w:rsidR="00E028CA">
        <w:t>., Drama</w:t>
      </w:r>
      <w:r>
        <w:t xml:space="preserve">, University of </w:t>
      </w:r>
      <w:r w:rsidR="00E028CA">
        <w:t>Florida</w:t>
      </w:r>
      <w:r>
        <w:t xml:space="preserve"> (</w:t>
      </w:r>
      <w:r w:rsidR="00E028CA">
        <w:t>1973)</w:t>
      </w:r>
      <w:r w:rsidR="002B6472">
        <w:t>; Seabreeze High School</w:t>
      </w:r>
    </w:p>
    <w:p w:rsidR="004B28AE" w:rsidRDefault="00874B13" w:rsidP="004B28AE">
      <w:pPr>
        <w:numPr>
          <w:ilvl w:val="0"/>
          <w:numId w:val="2"/>
        </w:numPr>
      </w:pPr>
      <w:r w:rsidRPr="004B28AE">
        <w:rPr>
          <w:b/>
        </w:rPr>
        <w:t>PROFESSIONAL:</w:t>
      </w:r>
      <w:r>
        <w:t xml:space="preserve"> </w:t>
      </w:r>
      <w:r w:rsidR="002E5627">
        <w:t>Partner, Pappas &amp; Russell (1993</w:t>
      </w:r>
      <w:r w:rsidR="004B28AE">
        <w:t xml:space="preserve"> - Present); Insura</w:t>
      </w:r>
      <w:r w:rsidR="002E5627">
        <w:t>nce Defense Attorney (1985 -1993</w:t>
      </w:r>
      <w:r w:rsidR="004B28AE">
        <w:t>); Consumer Division Chief, State Attorney’s Office (until 1985)</w:t>
      </w:r>
    </w:p>
    <w:p w:rsidR="00E45ACC" w:rsidRDefault="00E45ACC" w:rsidP="004B28AE">
      <w:pPr>
        <w:numPr>
          <w:ilvl w:val="0"/>
          <w:numId w:val="2"/>
        </w:numPr>
      </w:pPr>
      <w:r>
        <w:rPr>
          <w:b/>
        </w:rPr>
        <w:t>POLITICAL:</w:t>
      </w:r>
      <w:r>
        <w:t xml:space="preserve"> Candidate, 7</w:t>
      </w:r>
      <w:r w:rsidRPr="00E45ACC">
        <w:rPr>
          <w:vertAlign w:val="superscript"/>
        </w:rPr>
        <w:t>th</w:t>
      </w:r>
      <w:r>
        <w:t xml:space="preserve"> Judicial Circuit Court Judge Group 3 (2010)</w:t>
      </w:r>
    </w:p>
    <w:p w:rsidR="00874B13" w:rsidRPr="00E9614F" w:rsidRDefault="004B28AE" w:rsidP="004B28AE">
      <w:pPr>
        <w:numPr>
          <w:ilvl w:val="0"/>
          <w:numId w:val="2"/>
        </w:numPr>
      </w:pPr>
      <w:r>
        <w:rPr>
          <w:b/>
        </w:rPr>
        <w:t>AREAS OF PRACTICE</w:t>
      </w:r>
      <w:r w:rsidR="00874B13" w:rsidRPr="004B28AE">
        <w:rPr>
          <w:b/>
        </w:rPr>
        <w:t>:</w:t>
      </w:r>
      <w:r>
        <w:rPr>
          <w:b/>
        </w:rPr>
        <w:t xml:space="preserve"> </w:t>
      </w:r>
      <w:r>
        <w:t xml:space="preserve">Criminal Law, Family Law, General Civil Litigation, Personal Injury </w:t>
      </w:r>
    </w:p>
    <w:p w:rsidR="00874B13" w:rsidRPr="00020BE8" w:rsidRDefault="00E028CA" w:rsidP="00874B13">
      <w:pPr>
        <w:numPr>
          <w:ilvl w:val="0"/>
          <w:numId w:val="2"/>
        </w:numPr>
        <w:rPr>
          <w:b/>
          <w:bCs/>
        </w:rPr>
      </w:pPr>
      <w:r>
        <w:rPr>
          <w:b/>
        </w:rPr>
        <w:t>PROFESSIONAL ASSOCIATIONS AND MEMBERSHIPS</w:t>
      </w:r>
      <w:r w:rsidR="00874B13" w:rsidRPr="0081130A">
        <w:rPr>
          <w:b/>
        </w:rPr>
        <w:t>:</w:t>
      </w:r>
      <w:r w:rsidR="00874B13">
        <w:t xml:space="preserve"> </w:t>
      </w:r>
      <w:r w:rsidR="004B28AE">
        <w:t xml:space="preserve">Past VP, Volusia County Chapter, </w:t>
      </w:r>
      <w:r>
        <w:t>Florida Criminal Defense Lawyers Association</w:t>
      </w:r>
      <w:r w:rsidR="004B28AE">
        <w:t>; President, Volusia Civil Trial Lawyers Association; Member, Volusia County Bar Association; Founder Member, Alternative Forums Inc.</w:t>
      </w:r>
      <w:r>
        <w:t xml:space="preserve"> </w:t>
      </w:r>
    </w:p>
    <w:p w:rsidR="004B28AE" w:rsidRPr="004B28AE" w:rsidRDefault="00874B13" w:rsidP="004B28AE">
      <w:pPr>
        <w:numPr>
          <w:ilvl w:val="0"/>
          <w:numId w:val="2"/>
        </w:numPr>
        <w:rPr>
          <w:b/>
          <w:bCs/>
        </w:rPr>
      </w:pPr>
      <w:r>
        <w:rPr>
          <w:b/>
        </w:rPr>
        <w:t xml:space="preserve">LICENSES: </w:t>
      </w:r>
      <w:r w:rsidR="00E028CA">
        <w:t>Florida</w:t>
      </w:r>
      <w:r>
        <w:t xml:space="preserve"> Bar (admitted</w:t>
      </w:r>
      <w:r w:rsidR="00E028CA">
        <w:t xml:space="preserve"> 1976</w:t>
      </w:r>
      <w:r>
        <w:t xml:space="preserve">); </w:t>
      </w:r>
      <w:r w:rsidR="00E028CA">
        <w:t>New York Bar (admitted 1984); U.S. District Court Middle District of Florida (admitted 1979)</w:t>
      </w:r>
    </w:p>
    <w:p w:rsidR="004B28AE" w:rsidRPr="002E5627" w:rsidRDefault="004B28AE" w:rsidP="004B28AE">
      <w:pPr>
        <w:numPr>
          <w:ilvl w:val="0"/>
          <w:numId w:val="2"/>
        </w:numPr>
        <w:rPr>
          <w:b/>
          <w:bCs/>
        </w:rPr>
      </w:pPr>
      <w:r>
        <w:rPr>
          <w:b/>
        </w:rPr>
        <w:t>CERTIFIED LEGAL SPECIALITIES:</w:t>
      </w:r>
      <w:r>
        <w:rPr>
          <w:b/>
          <w:bCs/>
        </w:rPr>
        <w:t xml:space="preserve"> </w:t>
      </w:r>
      <w:r>
        <w:rPr>
          <w:bCs/>
        </w:rPr>
        <w:t xml:space="preserve">Florida Certified Circuit Mediator </w:t>
      </w:r>
    </w:p>
    <w:p w:rsidR="002E5627" w:rsidRPr="002E5627" w:rsidRDefault="002E5627" w:rsidP="002E5627">
      <w:pPr>
        <w:numPr>
          <w:ilvl w:val="0"/>
          <w:numId w:val="2"/>
        </w:numPr>
        <w:rPr>
          <w:b/>
          <w:bCs/>
        </w:rPr>
      </w:pPr>
      <w:r>
        <w:rPr>
          <w:b/>
        </w:rPr>
        <w:lastRenderedPageBreak/>
        <w:t>PUBLICATIONS:</w:t>
      </w:r>
      <w:r>
        <w:rPr>
          <w:b/>
          <w:bCs/>
        </w:rPr>
        <w:t xml:space="preserve"> </w:t>
      </w:r>
      <w:r>
        <w:rPr>
          <w:bCs/>
        </w:rPr>
        <w:t>ZENAK The End Of The Beginning (Fiction)</w:t>
      </w:r>
    </w:p>
    <w:p w:rsidR="00FE2F8E" w:rsidRPr="00FE2F8E" w:rsidRDefault="004B28AE" w:rsidP="00874B13">
      <w:pPr>
        <w:numPr>
          <w:ilvl w:val="0"/>
          <w:numId w:val="2"/>
        </w:numPr>
        <w:rPr>
          <w:b/>
          <w:bCs/>
        </w:rPr>
      </w:pPr>
      <w:r>
        <w:rPr>
          <w:b/>
        </w:rPr>
        <w:t>FRATERNITY:</w:t>
      </w:r>
      <w:r>
        <w:rPr>
          <w:b/>
          <w:bCs/>
        </w:rPr>
        <w:t xml:space="preserve"> </w:t>
      </w:r>
      <w:r>
        <w:rPr>
          <w:bCs/>
        </w:rPr>
        <w:t>Pi Kappa Alpha</w:t>
      </w:r>
    </w:p>
    <w:p w:rsidR="00FE2F8E" w:rsidRDefault="00FE2F8E" w:rsidP="00874B13">
      <w:pPr>
        <w:rPr>
          <w:b/>
          <w:bCs/>
        </w:rPr>
      </w:pPr>
    </w:p>
    <w:p w:rsidR="00FE2F8E" w:rsidRDefault="00FE2F8E" w:rsidP="00FE2F8E">
      <w:pPr>
        <w:pStyle w:val="Heading3"/>
      </w:pPr>
      <w:r>
        <w:t>Lost The 2010 General Election For 7</w:t>
      </w:r>
      <w:r w:rsidRPr="005663C9">
        <w:rPr>
          <w:vertAlign w:val="superscript"/>
        </w:rPr>
        <w:t>th</w:t>
      </w:r>
      <w:r>
        <w:t xml:space="preserve"> Judicial Circuit Judge Group 3 – Took 47.83% Of Vote</w:t>
      </w:r>
    </w:p>
    <w:p w:rsidR="00FE2F8E" w:rsidRDefault="00FE2F8E" w:rsidP="00FE2F8E"/>
    <w:p w:rsidR="00FE2F8E" w:rsidRDefault="00FE2F8E" w:rsidP="00FE2F8E">
      <w:r>
        <w:rPr>
          <w:b/>
        </w:rPr>
        <w:t>Lost The 2010 General Election For 7</w:t>
      </w:r>
      <w:r w:rsidRPr="005663C9">
        <w:rPr>
          <w:b/>
          <w:vertAlign w:val="superscript"/>
        </w:rPr>
        <w:t>th</w:t>
      </w:r>
      <w:r>
        <w:rPr>
          <w:b/>
        </w:rPr>
        <w:t xml:space="preserve"> Judicial Circuit Judge Group 3 to Matt Foxman, Taking Only 47.83% Of The Vote. </w:t>
      </w:r>
      <w:r>
        <w:t xml:space="preserve">“In this year’s elections, the higher-priced campaign generally won. Matt Foxman, for instance, spent nearly $80,000 in his campaign for circuit judge against George Pappas, who spent about $36,000.” [The Daytona Beach News-Journal, </w:t>
      </w:r>
      <w:hyperlink r:id="rId8" w:history="1">
        <w:r>
          <w:rPr>
            <w:rStyle w:val="Hyperlink"/>
            <w:rFonts w:eastAsiaTheme="majorEastAsia"/>
          </w:rPr>
          <w:t>8</w:t>
        </w:r>
        <w:r w:rsidRPr="005663C9">
          <w:rPr>
            <w:rStyle w:val="Hyperlink"/>
            <w:rFonts w:eastAsiaTheme="majorEastAsia"/>
          </w:rPr>
          <w:t>/</w:t>
        </w:r>
        <w:r>
          <w:rPr>
            <w:rStyle w:val="Hyperlink"/>
            <w:rFonts w:eastAsiaTheme="majorEastAsia"/>
          </w:rPr>
          <w:t>2</w:t>
        </w:r>
        <w:r w:rsidRPr="005663C9">
          <w:rPr>
            <w:rStyle w:val="Hyperlink"/>
            <w:rFonts w:eastAsiaTheme="majorEastAsia"/>
          </w:rPr>
          <w:t>5/10</w:t>
        </w:r>
      </w:hyperlink>
      <w:r>
        <w:t>]</w:t>
      </w:r>
    </w:p>
    <w:p w:rsidR="00FE2F8E" w:rsidRDefault="00FE2F8E" w:rsidP="00FE2F8E"/>
    <w:p w:rsidR="00FE2F8E" w:rsidRDefault="00FE2F8E" w:rsidP="00FE2F8E">
      <w:pPr>
        <w:ind w:left="360"/>
      </w:pPr>
      <w:r w:rsidRPr="00DA3833">
        <w:rPr>
          <w:b/>
        </w:rPr>
        <w:t>Predecessor</w:t>
      </w:r>
      <w:r>
        <w:rPr>
          <w:b/>
        </w:rPr>
        <w:t>’</w:t>
      </w:r>
      <w:r w:rsidRPr="00DA3833">
        <w:rPr>
          <w:b/>
        </w:rPr>
        <w:t xml:space="preserve">s Son Defeated Pappas. </w:t>
      </w:r>
      <w:r>
        <w:t xml:space="preserve">“In another closely watched judge election race, Assistant State Attorney Matt Foxman beat George Pappas for a circuit court judgeship created by the upcoming retirement of his father, S. James Foxman.” [The Daytona Beach News-Journal, </w:t>
      </w:r>
      <w:hyperlink r:id="rId9" w:history="1">
        <w:r w:rsidRPr="00BC40FF">
          <w:rPr>
            <w:rStyle w:val="Hyperlink"/>
          </w:rPr>
          <w:t>8/25/10</w:t>
        </w:r>
      </w:hyperlink>
      <w:r>
        <w:t>]</w:t>
      </w:r>
    </w:p>
    <w:p w:rsidR="00FE2F8E" w:rsidRPr="00874B13" w:rsidRDefault="00FE2F8E" w:rsidP="00874B13">
      <w:pPr>
        <w:rPr>
          <w:b/>
          <w:bCs/>
        </w:rPr>
      </w:pPr>
    </w:p>
    <w:p w:rsidR="00874B13" w:rsidRDefault="00004DFF" w:rsidP="00874B13">
      <w:pPr>
        <w:pStyle w:val="Heading3"/>
      </w:pPr>
      <w:r>
        <w:t xml:space="preserve">Raised </w:t>
      </w:r>
      <w:r w:rsidR="00CD665C">
        <w:t>Only $38,168.08</w:t>
      </w:r>
      <w:r>
        <w:t xml:space="preserve"> In His 2010 Judicial Circuit Judge Bid; The Winner Raised </w:t>
      </w:r>
      <w:r w:rsidR="00FA7317">
        <w:t>$89,764.82</w:t>
      </w:r>
    </w:p>
    <w:p w:rsidR="00874B13" w:rsidRDefault="00874B13" w:rsidP="00874B13"/>
    <w:p w:rsidR="00874B13" w:rsidRDefault="00CD665C" w:rsidP="00874B13">
      <w:r>
        <w:rPr>
          <w:b/>
        </w:rPr>
        <w:t>In His 2010 Judicial Circuit Bid, Raised $38,168.08.</w:t>
      </w:r>
      <w:r w:rsidR="00874B13">
        <w:t xml:space="preserve"> [</w:t>
      </w:r>
      <w:r w:rsidR="00FA7317">
        <w:t>Florida Department of State Division of Elections</w:t>
      </w:r>
      <w:r w:rsidR="00874B13">
        <w:t>,</w:t>
      </w:r>
      <w:r w:rsidR="00FA7317">
        <w:t xml:space="preserve"> accessed</w:t>
      </w:r>
      <w:r w:rsidR="00874B13">
        <w:t xml:space="preserve"> </w:t>
      </w:r>
      <w:hyperlink r:id="rId10" w:history="1">
        <w:r w:rsidR="00FA7317" w:rsidRPr="00FA7317">
          <w:rPr>
            <w:rStyle w:val="Hyperlink"/>
            <w:rFonts w:eastAsiaTheme="majorEastAsia"/>
          </w:rPr>
          <w:t>10/16/15</w:t>
        </w:r>
      </w:hyperlink>
      <w:r w:rsidR="00874B13">
        <w:t>]</w:t>
      </w:r>
    </w:p>
    <w:p w:rsidR="00FA7317" w:rsidRDefault="00FA7317" w:rsidP="00874B13"/>
    <w:p w:rsidR="00FA7317" w:rsidRPr="00FA7317" w:rsidRDefault="00FA7317" w:rsidP="00874B13">
      <w:pPr>
        <w:rPr>
          <w:b/>
        </w:rPr>
      </w:pPr>
      <w:r>
        <w:rPr>
          <w:b/>
        </w:rPr>
        <w:t xml:space="preserve">In Contrast, Matt Foxman, The Winner, Raised $89,764.82. </w:t>
      </w:r>
      <w:r>
        <w:t xml:space="preserve">[Florida Department of State Division of Elections, accessed </w:t>
      </w:r>
      <w:hyperlink r:id="rId11" w:history="1">
        <w:r w:rsidRPr="00FA7317">
          <w:rPr>
            <w:rStyle w:val="Hyperlink"/>
            <w:rFonts w:eastAsiaTheme="majorEastAsia"/>
          </w:rPr>
          <w:t>10/16/15</w:t>
        </w:r>
      </w:hyperlink>
      <w:r>
        <w:t>]</w:t>
      </w:r>
    </w:p>
    <w:p w:rsidR="00DA3833" w:rsidRDefault="00DA3833" w:rsidP="00FE2F8E"/>
    <w:p w:rsidR="00FE2F8E" w:rsidRDefault="00FE2F8E" w:rsidP="00FE2F8E">
      <w:pPr>
        <w:pStyle w:val="Heading3"/>
      </w:pPr>
      <w:r>
        <w:t>Mediated Over 1000 Non-</w:t>
      </w:r>
      <w:r w:rsidR="00FD522F">
        <w:t>Foreclosure</w:t>
      </w:r>
      <w:r>
        <w:t xml:space="preserve"> Cases Since 1991 And Over 900 Foreclosures Since 2010.</w:t>
      </w:r>
    </w:p>
    <w:p w:rsidR="00FE2F8E" w:rsidRDefault="00FE2F8E" w:rsidP="00FE2F8E"/>
    <w:p w:rsidR="00FE2F8E" w:rsidRDefault="00206993" w:rsidP="00FE2F8E">
      <w:r>
        <w:rPr>
          <w:b/>
        </w:rPr>
        <w:t>Mediated Over 1000 Non-</w:t>
      </w:r>
      <w:r w:rsidR="00FD522F">
        <w:rPr>
          <w:b/>
        </w:rPr>
        <w:t>Foreclosure</w:t>
      </w:r>
      <w:r>
        <w:rPr>
          <w:b/>
        </w:rPr>
        <w:t xml:space="preserve"> Cases Since 1991 And Over 900 Foreclosures Since 2010.</w:t>
      </w:r>
      <w:r w:rsidR="00FE2F8E">
        <w:t xml:space="preserve"> </w:t>
      </w:r>
      <w:r w:rsidR="00FD522F">
        <w:t xml:space="preserve">“I have mediated over 1,000 non-foreclosure cases since January of 1991 and over 900 foreclosure cases since January 2010.” </w:t>
      </w:r>
      <w:r w:rsidR="00FE2F8E">
        <w:t>[</w:t>
      </w:r>
      <w:r w:rsidR="00FD522F">
        <w:t>George Pappas LinkedIn</w:t>
      </w:r>
      <w:r w:rsidR="00FE2F8E">
        <w:t xml:space="preserve">, accessed </w:t>
      </w:r>
      <w:hyperlink r:id="rId12" w:history="1">
        <w:r w:rsidR="00FE2F8E" w:rsidRPr="00FA7317">
          <w:rPr>
            <w:rStyle w:val="Hyperlink"/>
            <w:rFonts w:eastAsiaTheme="majorEastAsia"/>
          </w:rPr>
          <w:t>10/16/15</w:t>
        </w:r>
      </w:hyperlink>
      <w:r w:rsidR="00FE2F8E">
        <w:t>]</w:t>
      </w:r>
    </w:p>
    <w:p w:rsidR="00FE2F8E" w:rsidRDefault="00FE2F8E" w:rsidP="00FE2F8E"/>
    <w:p w:rsidR="00E9447A" w:rsidRDefault="00E9447A" w:rsidP="002050E2">
      <w:pPr>
        <w:pStyle w:val="Heading3"/>
      </w:pPr>
      <w:r>
        <w:t>Wrote Fictional Fantasy Book, “Zenak The End Of The Beginning,” In 2012</w:t>
      </w:r>
    </w:p>
    <w:p w:rsidR="002050E2" w:rsidRDefault="002050E2" w:rsidP="00E9447A">
      <w:pPr>
        <w:rPr>
          <w:b/>
        </w:rPr>
      </w:pPr>
    </w:p>
    <w:p w:rsidR="00E9447A" w:rsidRPr="00E9447A" w:rsidRDefault="00397080" w:rsidP="00E9447A">
      <w:r>
        <w:rPr>
          <w:b/>
        </w:rPr>
        <w:t xml:space="preserve">Wrote Fictional Fantasy Book, </w:t>
      </w:r>
      <w:r w:rsidR="002050E2">
        <w:rPr>
          <w:b/>
        </w:rPr>
        <w:t>“Zenak The End Of The Beginning</w:t>
      </w:r>
      <w:r w:rsidR="00E9447A">
        <w:rPr>
          <w:b/>
        </w:rPr>
        <w:t>.</w:t>
      </w:r>
      <w:r w:rsidR="002050E2">
        <w:rPr>
          <w:b/>
        </w:rPr>
        <w:t>”</w:t>
      </w:r>
      <w:r w:rsidR="00E9447A">
        <w:t xml:space="preserve"> </w:t>
      </w:r>
      <w:r>
        <w:t xml:space="preserve">“George S Pappas has written an imaginative and exciting sword and sorcery novel called ‘Zenak the End of the Beginning’ It’s an ebook.” </w:t>
      </w:r>
      <w:r w:rsidR="00E9447A">
        <w:t>[</w:t>
      </w:r>
      <w:r>
        <w:t>George Pappas Twitter Account</w:t>
      </w:r>
      <w:r w:rsidR="00E9447A">
        <w:t xml:space="preserve">, </w:t>
      </w:r>
      <w:hyperlink r:id="rId13" w:history="1">
        <w:r w:rsidRPr="00397080">
          <w:rPr>
            <w:rStyle w:val="Hyperlink"/>
            <w:rFonts w:eastAsiaTheme="majorEastAsia"/>
          </w:rPr>
          <w:t>2/01/12</w:t>
        </w:r>
      </w:hyperlink>
      <w:r w:rsidR="00E9447A">
        <w:t>]</w:t>
      </w:r>
    </w:p>
    <w:p w:rsidR="00E9447A" w:rsidRDefault="00E9447A" w:rsidP="00874B13"/>
    <w:p w:rsidR="00874B13" w:rsidRDefault="00874B13" w:rsidP="00874B13">
      <w:pPr>
        <w:pStyle w:val="Heading3"/>
      </w:pPr>
      <w:r>
        <w:t>Property Records</w:t>
      </w:r>
    </w:p>
    <w:p w:rsidR="00874B13" w:rsidRDefault="00874B13" w:rsidP="00874B13"/>
    <w:p w:rsidR="00874B13" w:rsidRDefault="00874B13" w:rsidP="00874B13">
      <w:pPr>
        <w:rPr>
          <w:color w:val="000000"/>
        </w:rPr>
      </w:pPr>
      <w:r>
        <w:rPr>
          <w:color w:val="000000"/>
        </w:rPr>
        <w:t xml:space="preserve">As of </w:t>
      </w:r>
      <w:r w:rsidR="004B28AE">
        <w:rPr>
          <w:color w:val="000000"/>
        </w:rPr>
        <w:t>OCTOBER</w:t>
      </w:r>
      <w:r>
        <w:rPr>
          <w:color w:val="000000"/>
        </w:rPr>
        <w:t xml:space="preserve"> </w:t>
      </w:r>
      <w:r w:rsidR="004B28AE">
        <w:rPr>
          <w:color w:val="000000"/>
        </w:rPr>
        <w:t>2015</w:t>
      </w:r>
      <w:r>
        <w:rPr>
          <w:color w:val="000000"/>
        </w:rPr>
        <w:t xml:space="preserve">, the following is a list of potential properties where </w:t>
      </w:r>
      <w:r w:rsidR="004B28AE">
        <w:rPr>
          <w:color w:val="000000"/>
        </w:rPr>
        <w:t>PAPPAS</w:t>
      </w:r>
      <w:r>
        <w:rPr>
          <w:color w:val="000000"/>
        </w:rPr>
        <w:t xml:space="preserve"> may have lived:</w:t>
      </w:r>
    </w:p>
    <w:p w:rsidR="00874B13" w:rsidRDefault="00874B13" w:rsidP="00874B13">
      <w:pPr>
        <w:rPr>
          <w:color w:val="000000"/>
        </w:rPr>
      </w:pPr>
    </w:p>
    <w:tbl>
      <w:tblPr>
        <w:tblW w:w="4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7"/>
      </w:tblGrid>
      <w:tr w:rsidR="00874B13" w:rsidRPr="003F474E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74B13" w:rsidRPr="004B28AE" w:rsidRDefault="004B28AE" w:rsidP="00A13740">
            <w:pPr>
              <w:rPr>
                <w:color w:val="000000"/>
                <w:szCs w:val="24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t>39 NEPTUNE AVE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ORMOND BEACH, FL 32176-5443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  <w:tr w:rsidR="00874B13" w:rsidRPr="00B50C8C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74B13" w:rsidRPr="004B28AE" w:rsidRDefault="004B28AE" w:rsidP="00A13740">
            <w:pPr>
              <w:rPr>
                <w:color w:val="000000"/>
                <w:szCs w:val="24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t>213 SILVER BEACH AVE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DAYTONA BEACH, FL 32118-4837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  <w:tr w:rsidR="004B28AE" w:rsidRPr="00B50C8C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B28AE" w:rsidRPr="004B28AE" w:rsidRDefault="004B28AE" w:rsidP="00A13740">
            <w:pPr>
              <w:rPr>
                <w:color w:val="000000"/>
                <w:szCs w:val="24"/>
                <w:shd w:val="clear" w:color="auto" w:fill="FFFFFF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t>645 N HALIFAX AVE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DAYTONA BEACH, FL 32118-3846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  <w:tr w:rsidR="004B28AE" w:rsidRPr="00B50C8C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B28AE" w:rsidRPr="004B28AE" w:rsidRDefault="004B28AE" w:rsidP="00A13740">
            <w:pPr>
              <w:rPr>
                <w:color w:val="000000"/>
                <w:szCs w:val="24"/>
                <w:shd w:val="clear" w:color="auto" w:fill="FFFFFF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lastRenderedPageBreak/>
              <w:t>548 N HALIFAX DR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ORMOND BEACH, FL 32176-5430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  <w:tr w:rsidR="004B28AE" w:rsidRPr="00B50C8C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B28AE" w:rsidRPr="004B28AE" w:rsidRDefault="004B28AE" w:rsidP="00A13740">
            <w:pPr>
              <w:rPr>
                <w:color w:val="000000"/>
                <w:szCs w:val="24"/>
                <w:shd w:val="clear" w:color="auto" w:fill="FFFFFF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t>716 N PENINSULA DR APT B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DAYTONA BEACH, FL 32118-3831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  <w:tr w:rsidR="004B28AE" w:rsidRPr="00B50C8C" w:rsidTr="00A13740">
        <w:trPr>
          <w:trHeight w:val="623"/>
          <w:jc w:val="center"/>
        </w:trPr>
        <w:tc>
          <w:tcPr>
            <w:tcW w:w="446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B28AE" w:rsidRPr="004B28AE" w:rsidRDefault="004B28AE" w:rsidP="00A13740">
            <w:pPr>
              <w:rPr>
                <w:color w:val="000000"/>
                <w:szCs w:val="24"/>
                <w:shd w:val="clear" w:color="auto" w:fill="FFFFFF"/>
              </w:rPr>
            </w:pPr>
            <w:r w:rsidRPr="004B28AE">
              <w:rPr>
                <w:color w:val="000000"/>
                <w:szCs w:val="24"/>
                <w:shd w:val="clear" w:color="auto" w:fill="FFFFFF"/>
              </w:rPr>
              <w:t>109 MARBLED GODWIT CT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DAYTONA BEACH, FL 32119-8767</w:t>
            </w:r>
            <w:r w:rsidRPr="004B28AE">
              <w:rPr>
                <w:color w:val="000000"/>
                <w:szCs w:val="24"/>
              </w:rPr>
              <w:br/>
            </w:r>
            <w:r w:rsidRPr="004B28AE">
              <w:rPr>
                <w:color w:val="000000"/>
                <w:szCs w:val="24"/>
                <w:shd w:val="clear" w:color="auto" w:fill="FFFFFF"/>
              </w:rPr>
              <w:t>VOLUSIA COUNTY</w:t>
            </w:r>
          </w:p>
        </w:tc>
      </w:tr>
    </w:tbl>
    <w:p w:rsidR="00874B13" w:rsidRPr="00551E3F" w:rsidRDefault="00874B13" w:rsidP="00874B13">
      <w:pPr>
        <w:ind w:left="1080" w:firstLine="360"/>
        <w:jc w:val="center"/>
        <w:rPr>
          <w:color w:val="000000"/>
        </w:rPr>
      </w:pPr>
      <w:r w:rsidRPr="00551E3F">
        <w:rPr>
          <w:color w:val="000000"/>
        </w:rPr>
        <w:t xml:space="preserve">[Nexis </w:t>
      </w:r>
      <w:r>
        <w:rPr>
          <w:color w:val="000000"/>
        </w:rPr>
        <w:t>Comprehensive Person Report</w:t>
      </w:r>
      <w:r w:rsidRPr="00551E3F">
        <w:rPr>
          <w:color w:val="000000"/>
        </w:rPr>
        <w:t xml:space="preserve">, accessed </w:t>
      </w:r>
      <w:r w:rsidR="004B28AE">
        <w:rPr>
          <w:color w:val="000000"/>
        </w:rPr>
        <w:t>10/13/15</w:t>
      </w:r>
      <w:r w:rsidRPr="00551E3F">
        <w:rPr>
          <w:color w:val="000000"/>
        </w:rPr>
        <w:t>]</w:t>
      </w:r>
    </w:p>
    <w:p w:rsidR="00874B13" w:rsidRDefault="00874B13" w:rsidP="00874B13">
      <w:pPr>
        <w:rPr>
          <w:color w:val="000000"/>
        </w:rPr>
      </w:pPr>
    </w:p>
    <w:p w:rsidR="00874B13" w:rsidRPr="0072060A" w:rsidRDefault="00874B13" w:rsidP="00874B13">
      <w:pPr>
        <w:rPr>
          <w:i/>
          <w:color w:val="000000"/>
        </w:rPr>
      </w:pPr>
      <w:r>
        <w:rPr>
          <w:i/>
          <w:color w:val="000000"/>
        </w:rPr>
        <w:t xml:space="preserve">NOTE: Further research necessary into </w:t>
      </w:r>
      <w:r w:rsidR="00E446C9">
        <w:rPr>
          <w:i/>
          <w:color w:val="000000"/>
        </w:rPr>
        <w:t xml:space="preserve">PAPPAS’s </w:t>
      </w:r>
      <w:r>
        <w:rPr>
          <w:i/>
          <w:color w:val="000000"/>
        </w:rPr>
        <w:t>property ownership history.</w:t>
      </w:r>
    </w:p>
    <w:p w:rsidR="00874B13" w:rsidRDefault="00874B13" w:rsidP="00874B13"/>
    <w:p w:rsidR="00874B13" w:rsidRDefault="00874B13" w:rsidP="00874B13">
      <w:pPr>
        <w:pStyle w:val="Heading3"/>
      </w:pPr>
      <w:r>
        <w:t>Associated Entities</w:t>
      </w:r>
    </w:p>
    <w:p w:rsidR="00874B13" w:rsidRDefault="00874B13" w:rsidP="00874B13"/>
    <w:p w:rsidR="00874B13" w:rsidRPr="00957F9B" w:rsidRDefault="00874B13" w:rsidP="00874B13">
      <w:pPr>
        <w:rPr>
          <w:color w:val="000000"/>
          <w:sz w:val="20"/>
        </w:rPr>
      </w:pPr>
      <w:r>
        <w:rPr>
          <w:color w:val="000000"/>
        </w:rPr>
        <w:t xml:space="preserve">As of </w:t>
      </w:r>
      <w:r w:rsidR="00E446C9">
        <w:rPr>
          <w:color w:val="000000"/>
        </w:rPr>
        <w:t>OCTOBER 2015</w:t>
      </w:r>
      <w:r>
        <w:rPr>
          <w:color w:val="000000"/>
        </w:rPr>
        <w:t xml:space="preserve">, </w:t>
      </w:r>
      <w:r w:rsidR="00E446C9">
        <w:rPr>
          <w:color w:val="000000"/>
        </w:rPr>
        <w:t>PAPPAS</w:t>
      </w:r>
      <w:r>
        <w:rPr>
          <w:color w:val="000000"/>
        </w:rPr>
        <w:t xml:space="preserve"> is potentially associated with the following entities. </w:t>
      </w:r>
    </w:p>
    <w:p w:rsidR="00874B13" w:rsidRDefault="00874B13" w:rsidP="00874B13">
      <w:pPr>
        <w:rPr>
          <w:color w:val="000000"/>
        </w:rPr>
      </w:pPr>
    </w:p>
    <w:tbl>
      <w:tblPr>
        <w:tblW w:w="3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7"/>
      </w:tblGrid>
      <w:tr w:rsidR="00874B13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74B13" w:rsidRPr="00FD09DE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Alternative Forums, Inc.</w:t>
            </w:r>
          </w:p>
        </w:tc>
      </w:tr>
      <w:tr w:rsidR="00874B13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874B13" w:rsidRPr="00FD09DE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Daytona Beach Symphony Society Associate Board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Dreams 3D, Inc. A Dede Dorsey Foundation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Pappas &amp; Russell, P.A.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Pappas, Tinsley, &amp; Russell, P.A.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Paru, Inc.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Silver Beach Law Center, Inc.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St. James Episcopal School, Inc.</w:t>
            </w:r>
          </w:p>
        </w:tc>
      </w:tr>
      <w:tr w:rsidR="00E446C9" w:rsidRPr="00FD09DE" w:rsidTr="00A13740">
        <w:trPr>
          <w:trHeight w:val="623"/>
          <w:jc w:val="center"/>
        </w:trPr>
        <w:tc>
          <w:tcPr>
            <w:tcW w:w="385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Volusia Civil Trial Attorneys Association, Inc.</w:t>
            </w:r>
          </w:p>
        </w:tc>
      </w:tr>
    </w:tbl>
    <w:p w:rsidR="00874B13" w:rsidRDefault="00874B13" w:rsidP="00874B13">
      <w:pPr>
        <w:ind w:firstLine="3150"/>
        <w:rPr>
          <w:color w:val="000000"/>
          <w:sz w:val="20"/>
        </w:rPr>
      </w:pPr>
      <w:r w:rsidRPr="00551E3F">
        <w:rPr>
          <w:color w:val="000000"/>
        </w:rPr>
        <w:t>[Nexis Comprehensive Person</w:t>
      </w:r>
      <w:r>
        <w:rPr>
          <w:color w:val="000000"/>
        </w:rPr>
        <w:t xml:space="preserve"> Report, accessed </w:t>
      </w:r>
      <w:r w:rsidR="00E446C9">
        <w:rPr>
          <w:color w:val="000000"/>
        </w:rPr>
        <w:t>10/13/15</w:t>
      </w:r>
      <w:r w:rsidRPr="00551E3F">
        <w:rPr>
          <w:color w:val="000000"/>
        </w:rPr>
        <w:t>]</w:t>
      </w:r>
    </w:p>
    <w:p w:rsidR="00874B13" w:rsidRPr="000033AF" w:rsidRDefault="00874B13" w:rsidP="00874B13">
      <w:pPr>
        <w:rPr>
          <w:color w:val="000000"/>
        </w:rPr>
      </w:pPr>
    </w:p>
    <w:p w:rsidR="00874B13" w:rsidRPr="005A6CF8" w:rsidRDefault="00874B13" w:rsidP="00874B13">
      <w:pPr>
        <w:rPr>
          <w:i/>
          <w:color w:val="000000"/>
        </w:rPr>
      </w:pPr>
      <w:r>
        <w:rPr>
          <w:i/>
          <w:color w:val="000000"/>
        </w:rPr>
        <w:t xml:space="preserve">NOTE: Further research necessary into </w:t>
      </w:r>
      <w:r w:rsidR="00E446C9">
        <w:rPr>
          <w:i/>
          <w:color w:val="000000"/>
        </w:rPr>
        <w:t>PAPPAS’s</w:t>
      </w:r>
      <w:r>
        <w:rPr>
          <w:i/>
          <w:color w:val="000000"/>
        </w:rPr>
        <w:t xml:space="preserve"> associated entities.</w:t>
      </w:r>
    </w:p>
    <w:p w:rsidR="00874B13" w:rsidRDefault="00874B13" w:rsidP="00874B13"/>
    <w:p w:rsidR="00874B13" w:rsidRDefault="00874B13" w:rsidP="00874B13">
      <w:pPr>
        <w:pStyle w:val="Heading3"/>
      </w:pPr>
      <w:r>
        <w:t>Criminal And Traffic Violation Record</w:t>
      </w:r>
    </w:p>
    <w:p w:rsidR="00874B13" w:rsidRDefault="00874B13" w:rsidP="00874B13"/>
    <w:p w:rsidR="00874B13" w:rsidRPr="00922FE8" w:rsidRDefault="00874B13" w:rsidP="00874B13">
      <w:pPr>
        <w:rPr>
          <w:color w:val="000000"/>
        </w:rPr>
      </w:pPr>
      <w:r>
        <w:rPr>
          <w:color w:val="000000"/>
        </w:rPr>
        <w:t xml:space="preserve">As of </w:t>
      </w:r>
      <w:r w:rsidR="004B28AE">
        <w:rPr>
          <w:color w:val="000000"/>
        </w:rPr>
        <w:t>OCTOBER 2015</w:t>
      </w:r>
      <w:r>
        <w:rPr>
          <w:color w:val="000000"/>
        </w:rPr>
        <w:t xml:space="preserve">, </w:t>
      </w:r>
      <w:r w:rsidR="004B28AE">
        <w:rPr>
          <w:color w:val="000000"/>
        </w:rPr>
        <w:t>PAPPAS</w:t>
      </w:r>
      <w:r>
        <w:rPr>
          <w:color w:val="000000"/>
        </w:rPr>
        <w:t xml:space="preserve"> is not associated with any criminal or traffic violations.</w:t>
      </w:r>
      <w:r w:rsidRPr="0072060A">
        <w:rPr>
          <w:color w:val="000000"/>
          <w:sz w:val="32"/>
        </w:rPr>
        <w:t xml:space="preserve"> </w:t>
      </w:r>
      <w:r w:rsidRPr="0072060A">
        <w:rPr>
          <w:color w:val="000000"/>
        </w:rPr>
        <w:t>[Nexis Criminal Record</w:t>
      </w:r>
      <w:r>
        <w:rPr>
          <w:color w:val="000000"/>
        </w:rPr>
        <w:t>s</w:t>
      </w:r>
      <w:r w:rsidR="004B28AE">
        <w:rPr>
          <w:color w:val="000000"/>
        </w:rPr>
        <w:t xml:space="preserve"> search, accessed, 10/13/15</w:t>
      </w:r>
      <w:r w:rsidRPr="0072060A">
        <w:rPr>
          <w:color w:val="000000"/>
        </w:rPr>
        <w:t>]</w:t>
      </w:r>
    </w:p>
    <w:p w:rsidR="00874B13" w:rsidRDefault="00874B13" w:rsidP="00874B13">
      <w:pPr>
        <w:rPr>
          <w:color w:val="000000"/>
        </w:rPr>
      </w:pPr>
    </w:p>
    <w:p w:rsidR="00874B13" w:rsidRPr="002A23B4" w:rsidRDefault="00874B13" w:rsidP="00874B13">
      <w:pPr>
        <w:rPr>
          <w:i/>
          <w:color w:val="000000"/>
        </w:rPr>
      </w:pPr>
      <w:r>
        <w:rPr>
          <w:i/>
          <w:color w:val="000000"/>
        </w:rPr>
        <w:lastRenderedPageBreak/>
        <w:t xml:space="preserve">NOTE: Further research necessary to determine whether </w:t>
      </w:r>
      <w:r w:rsidR="00E446C9">
        <w:rPr>
          <w:i/>
          <w:color w:val="000000"/>
        </w:rPr>
        <w:t>PAPPAS</w:t>
      </w:r>
      <w:r>
        <w:rPr>
          <w:i/>
          <w:color w:val="000000"/>
        </w:rPr>
        <w:t xml:space="preserve"> has a criminal record.</w:t>
      </w:r>
    </w:p>
    <w:p w:rsidR="00874B13" w:rsidRDefault="00874B13" w:rsidP="00874B13"/>
    <w:p w:rsidR="00874B13" w:rsidRDefault="00874B13" w:rsidP="00874B13">
      <w:pPr>
        <w:pStyle w:val="Heading3"/>
      </w:pPr>
      <w:r>
        <w:t>No Evidence Of Bankruptcy, Judgments, &amp; Liens</w:t>
      </w:r>
    </w:p>
    <w:p w:rsidR="00874B13" w:rsidRDefault="00874B13" w:rsidP="00874B13"/>
    <w:p w:rsidR="00874B13" w:rsidRPr="00626FC4" w:rsidRDefault="00874B13" w:rsidP="00874B13">
      <w:pPr>
        <w:rPr>
          <w:color w:val="000000"/>
          <w:sz w:val="20"/>
        </w:rPr>
      </w:pPr>
      <w:r>
        <w:rPr>
          <w:color w:val="000000"/>
        </w:rPr>
        <w:t xml:space="preserve">As of </w:t>
      </w:r>
      <w:r w:rsidR="004B28AE">
        <w:rPr>
          <w:color w:val="000000"/>
        </w:rPr>
        <w:t>OCTOBER 2015</w:t>
      </w:r>
      <w:r>
        <w:rPr>
          <w:color w:val="000000"/>
        </w:rPr>
        <w:t xml:space="preserve">, </w:t>
      </w:r>
      <w:r w:rsidR="004B28AE">
        <w:rPr>
          <w:color w:val="000000"/>
        </w:rPr>
        <w:t>PAPPAS</w:t>
      </w:r>
      <w:r>
        <w:rPr>
          <w:color w:val="000000"/>
        </w:rPr>
        <w:t xml:space="preserve"> is not associated with any bankruptcy, judgments, or liens. </w:t>
      </w:r>
      <w:r w:rsidRPr="0072060A">
        <w:rPr>
          <w:color w:val="000000"/>
        </w:rPr>
        <w:t>[Nexis Bankruptcy, Judgments</w:t>
      </w:r>
      <w:r>
        <w:rPr>
          <w:color w:val="000000"/>
        </w:rPr>
        <w:t>,</w:t>
      </w:r>
      <w:r w:rsidRPr="0072060A">
        <w:rPr>
          <w:color w:val="000000"/>
        </w:rPr>
        <w:t xml:space="preserve"> &amp; Liens search, accessed </w:t>
      </w:r>
      <w:r w:rsidR="004B28AE">
        <w:rPr>
          <w:color w:val="000000"/>
        </w:rPr>
        <w:t>10/13/15</w:t>
      </w:r>
      <w:r w:rsidRPr="0072060A">
        <w:rPr>
          <w:color w:val="000000"/>
        </w:rPr>
        <w:t>]</w:t>
      </w:r>
    </w:p>
    <w:p w:rsidR="00874B13" w:rsidRDefault="00874B13" w:rsidP="00874B13">
      <w:pPr>
        <w:rPr>
          <w:color w:val="000000"/>
        </w:rPr>
      </w:pPr>
    </w:p>
    <w:p w:rsidR="00874B13" w:rsidRPr="00551E3F" w:rsidRDefault="00874B13" w:rsidP="00874B13">
      <w:pPr>
        <w:rPr>
          <w:i/>
          <w:color w:val="000000"/>
        </w:rPr>
      </w:pPr>
      <w:r>
        <w:rPr>
          <w:i/>
          <w:color w:val="000000"/>
        </w:rPr>
        <w:t xml:space="preserve">NOTE: Further research necessary into whether </w:t>
      </w:r>
      <w:r w:rsidR="004B28AE">
        <w:rPr>
          <w:i/>
          <w:color w:val="000000"/>
        </w:rPr>
        <w:t>PAPPAS</w:t>
      </w:r>
      <w:r>
        <w:rPr>
          <w:i/>
          <w:color w:val="000000"/>
        </w:rPr>
        <w:t xml:space="preserve"> or his/her associated entities had bankruptcies, judgments or liens.</w:t>
      </w:r>
    </w:p>
    <w:p w:rsidR="00874B13" w:rsidRDefault="00874B13" w:rsidP="00874B13"/>
    <w:p w:rsidR="00874B13" w:rsidRDefault="00874B13" w:rsidP="00874B13">
      <w:pPr>
        <w:pStyle w:val="Heading3"/>
      </w:pPr>
      <w:r>
        <w:t>Political Donations</w:t>
      </w:r>
    </w:p>
    <w:p w:rsidR="00874B13" w:rsidRDefault="00874B13" w:rsidP="00874B13"/>
    <w:p w:rsidR="00874B13" w:rsidRDefault="00874B13" w:rsidP="00874B13">
      <w:pPr>
        <w:rPr>
          <w:color w:val="000000"/>
          <w:sz w:val="20"/>
        </w:rPr>
      </w:pPr>
      <w:r>
        <w:rPr>
          <w:color w:val="000000"/>
        </w:rPr>
        <w:t xml:space="preserve">According to the National Institute on Money in State Politics, </w:t>
      </w:r>
      <w:r w:rsidR="00E446C9">
        <w:rPr>
          <w:color w:val="000000"/>
        </w:rPr>
        <w:t>PAPPAS</w:t>
      </w:r>
      <w:r>
        <w:rPr>
          <w:color w:val="000000"/>
        </w:rPr>
        <w:t xml:space="preserve"> has given $</w:t>
      </w:r>
      <w:r w:rsidR="00961F83">
        <w:rPr>
          <w:color w:val="000000"/>
        </w:rPr>
        <w:t>300</w:t>
      </w:r>
      <w:r>
        <w:rPr>
          <w:color w:val="000000"/>
        </w:rPr>
        <w:t xml:space="preserve"> to state-level candidates. </w:t>
      </w:r>
    </w:p>
    <w:p w:rsidR="00874B13" w:rsidRPr="003D0D29" w:rsidRDefault="00874B13" w:rsidP="00874B13">
      <w:pPr>
        <w:rPr>
          <w:color w:val="000000"/>
        </w:rPr>
      </w:pPr>
    </w:p>
    <w:tbl>
      <w:tblPr>
        <w:tblW w:w="9963" w:type="dxa"/>
        <w:tblInd w:w="92" w:type="dxa"/>
        <w:tblLook w:val="04A0" w:firstRow="1" w:lastRow="0" w:firstColumn="1" w:lastColumn="0" w:noHBand="0" w:noVBand="1"/>
      </w:tblPr>
      <w:tblGrid>
        <w:gridCol w:w="1310"/>
        <w:gridCol w:w="6806"/>
        <w:gridCol w:w="790"/>
        <w:gridCol w:w="1057"/>
      </w:tblGrid>
      <w:tr w:rsidR="00874B13" w:rsidRPr="003D0D29" w:rsidTr="00A13740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Date</w:t>
            </w: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Candidate/Committee</w:t>
            </w:r>
            <w:r>
              <w:rPr>
                <w:b/>
                <w:bCs/>
                <w:color w:val="000000"/>
              </w:rPr>
              <w:t xml:space="preserve"> (Office Sought)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Party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Amount</w:t>
            </w:r>
          </w:p>
        </w:tc>
      </w:tr>
      <w:tr w:rsidR="00E446C9" w:rsidRPr="003D0D29" w:rsidTr="00A13740">
        <w:trPr>
          <w:trHeight w:val="315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6C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Charles Crist Jr.</w:t>
            </w:r>
            <w:r w:rsidR="00961F83">
              <w:rPr>
                <w:color w:val="000000"/>
              </w:rPr>
              <w:t xml:space="preserve"> (Governor)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6C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6C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74B13" w:rsidRPr="003D0D29" w:rsidTr="00A13740">
        <w:trPr>
          <w:trHeight w:val="315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Carl Persis</w:t>
            </w:r>
            <w:r w:rsidR="00961F83">
              <w:rPr>
                <w:color w:val="000000"/>
              </w:rPr>
              <w:t xml:space="preserve"> (House District 26)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74B13" w:rsidRPr="003D0D29" w:rsidTr="00A13740">
        <w:trPr>
          <w:trHeight w:val="315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1998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Bill Ogle</w:t>
            </w:r>
            <w:r w:rsidR="00961F83">
              <w:rPr>
                <w:color w:val="000000"/>
              </w:rPr>
              <w:t xml:space="preserve"> (House District 22)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E446C9" w:rsidP="00A137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74B13" w:rsidRPr="003D0D29" w:rsidTr="00A13740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jc w:val="right"/>
              <w:rPr>
                <w:color w:val="00000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color w:val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961142" w:rsidRDefault="00874B13" w:rsidP="00A1374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961142" w:rsidRDefault="00961F83" w:rsidP="00A1374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</w:t>
            </w:r>
          </w:p>
        </w:tc>
      </w:tr>
    </w:tbl>
    <w:p w:rsidR="00874B13" w:rsidRDefault="00874B13" w:rsidP="00874B13">
      <w:pPr>
        <w:ind w:firstLine="3420"/>
        <w:rPr>
          <w:color w:val="000000"/>
        </w:rPr>
      </w:pPr>
      <w:r w:rsidRPr="0072060A">
        <w:rPr>
          <w:color w:val="000000"/>
        </w:rPr>
        <w:t xml:space="preserve">[National Institute on Money in State Politics, accessed </w:t>
      </w:r>
      <w:r w:rsidR="00961F83">
        <w:rPr>
          <w:color w:val="000000"/>
        </w:rPr>
        <w:t>10/13/15</w:t>
      </w:r>
      <w:r w:rsidRPr="0072060A">
        <w:rPr>
          <w:color w:val="000000"/>
        </w:rPr>
        <w:t>]</w:t>
      </w:r>
    </w:p>
    <w:p w:rsidR="00874B13" w:rsidRDefault="00874B13" w:rsidP="00874B13">
      <w:pPr>
        <w:rPr>
          <w:color w:val="000000"/>
        </w:rPr>
      </w:pPr>
    </w:p>
    <w:p w:rsidR="00874B13" w:rsidRPr="003D0D29" w:rsidRDefault="00874B13" w:rsidP="00874B13">
      <w:pPr>
        <w:rPr>
          <w:color w:val="000000"/>
        </w:rPr>
      </w:pPr>
      <w:r>
        <w:rPr>
          <w:color w:val="000000"/>
        </w:rPr>
        <w:t xml:space="preserve">According to CQ Moneyline, </w:t>
      </w:r>
      <w:r w:rsidR="00961F83">
        <w:rPr>
          <w:color w:val="000000"/>
        </w:rPr>
        <w:t>PAPPAS</w:t>
      </w:r>
      <w:r>
        <w:rPr>
          <w:color w:val="000000"/>
        </w:rPr>
        <w:t xml:space="preserve"> has given $</w:t>
      </w:r>
      <w:r w:rsidR="00961F83">
        <w:rPr>
          <w:color w:val="000000"/>
        </w:rPr>
        <w:t>0</w:t>
      </w:r>
      <w:r>
        <w:rPr>
          <w:color w:val="000000"/>
        </w:rPr>
        <w:t xml:space="preserve"> to federal political candidates.</w:t>
      </w:r>
    </w:p>
    <w:p w:rsidR="00874B13" w:rsidRPr="003D0D29" w:rsidRDefault="00874B13" w:rsidP="00874B13">
      <w:pPr>
        <w:rPr>
          <w:color w:val="000000"/>
        </w:rPr>
      </w:pPr>
    </w:p>
    <w:tbl>
      <w:tblPr>
        <w:tblW w:w="9963" w:type="dxa"/>
        <w:tblInd w:w="92" w:type="dxa"/>
        <w:tblLook w:val="04A0" w:firstRow="1" w:lastRow="0" w:firstColumn="1" w:lastColumn="0" w:noHBand="0" w:noVBand="1"/>
      </w:tblPr>
      <w:tblGrid>
        <w:gridCol w:w="1310"/>
        <w:gridCol w:w="6806"/>
        <w:gridCol w:w="790"/>
        <w:gridCol w:w="1057"/>
      </w:tblGrid>
      <w:tr w:rsidR="00874B13" w:rsidRPr="003D0D29" w:rsidTr="00A13740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Date</w:t>
            </w: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Candidate/Committee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Party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b/>
                <w:bCs/>
                <w:color w:val="000000"/>
              </w:rPr>
            </w:pPr>
            <w:r w:rsidRPr="003D0D29">
              <w:rPr>
                <w:b/>
                <w:bCs/>
                <w:color w:val="000000"/>
              </w:rPr>
              <w:t>Amount</w:t>
            </w:r>
          </w:p>
        </w:tc>
      </w:tr>
      <w:tr w:rsidR="00874B13" w:rsidRPr="003D0D29" w:rsidTr="00A13740">
        <w:trPr>
          <w:trHeight w:val="315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jc w:val="right"/>
              <w:rPr>
                <w:color w:val="000000"/>
              </w:rPr>
            </w:pP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color w:val="00000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jc w:val="right"/>
              <w:rPr>
                <w:color w:val="000000"/>
              </w:rPr>
            </w:pPr>
          </w:p>
        </w:tc>
      </w:tr>
      <w:tr w:rsidR="00874B13" w:rsidRPr="003D0D29" w:rsidTr="00A13740">
        <w:trPr>
          <w:trHeight w:val="31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jc w:val="right"/>
              <w:rPr>
                <w:color w:val="00000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3D0D29" w:rsidRDefault="00874B13" w:rsidP="00A13740">
            <w:pPr>
              <w:rPr>
                <w:color w:val="00000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72060A" w:rsidRDefault="00874B13" w:rsidP="00A1374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13" w:rsidRPr="00961142" w:rsidRDefault="00961F83" w:rsidP="00A1374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</w:tbl>
    <w:p w:rsidR="00874B13" w:rsidRPr="003D0D29" w:rsidRDefault="00874B13" w:rsidP="00874B13">
      <w:pPr>
        <w:ind w:firstLine="5400"/>
        <w:rPr>
          <w:color w:val="000000"/>
        </w:rPr>
      </w:pPr>
      <w:r>
        <w:rPr>
          <w:color w:val="000000"/>
        </w:rPr>
        <w:t>[CQ</w:t>
      </w:r>
      <w:r w:rsidR="00592B25">
        <w:rPr>
          <w:color w:val="000000"/>
        </w:rPr>
        <w:t xml:space="preserve"> Political Moneyline, accessed </w:t>
      </w:r>
      <w:r w:rsidR="00961F83">
        <w:rPr>
          <w:color w:val="000000"/>
        </w:rPr>
        <w:t>10/13/15</w:t>
      </w:r>
      <w:r w:rsidRPr="003D0D29">
        <w:rPr>
          <w:color w:val="000000"/>
        </w:rPr>
        <w:t>]</w:t>
      </w:r>
    </w:p>
    <w:p w:rsidR="00874B13" w:rsidRDefault="00874B13" w:rsidP="00874B13">
      <w:pPr>
        <w:rPr>
          <w:color w:val="000000"/>
        </w:rPr>
      </w:pPr>
    </w:p>
    <w:p w:rsidR="00592B25" w:rsidRPr="00B545C4" w:rsidRDefault="00592B25" w:rsidP="00592B25">
      <w:pPr>
        <w:rPr>
          <w:i/>
          <w:color w:val="000000"/>
        </w:rPr>
      </w:pPr>
      <w:r>
        <w:rPr>
          <w:i/>
          <w:color w:val="000000"/>
        </w:rPr>
        <w:t>NOTE: Verify federal contributions with the FEC.</w:t>
      </w:r>
    </w:p>
    <w:p w:rsidR="00592B25" w:rsidRDefault="00592B25" w:rsidP="00874B13">
      <w:pPr>
        <w:rPr>
          <w:color w:val="000000"/>
        </w:rPr>
      </w:pPr>
    </w:p>
    <w:p w:rsidR="00874B13" w:rsidRDefault="00874B13" w:rsidP="00874B13">
      <w:pPr>
        <w:pStyle w:val="Heading3"/>
      </w:pPr>
      <w:r>
        <w:t>Searches Performed In This Document</w:t>
      </w:r>
    </w:p>
    <w:p w:rsidR="00874B13" w:rsidRPr="00F24B55" w:rsidRDefault="00874B13" w:rsidP="00874B13">
      <w:pPr>
        <w:pStyle w:val="Normal0"/>
      </w:pPr>
    </w:p>
    <w:tbl>
      <w:tblPr>
        <w:tblW w:w="9022" w:type="dxa"/>
        <w:jc w:val="center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419"/>
      </w:tblGrid>
      <w:tr w:rsidR="00874B13" w:rsidRPr="00906B10" w:rsidTr="00A13740">
        <w:trPr>
          <w:jc w:val="center"/>
        </w:trPr>
        <w:tc>
          <w:tcPr>
            <w:tcW w:w="3603" w:type="dxa"/>
            <w:shd w:val="clear" w:color="auto" w:fill="FFFFFF"/>
            <w:vAlign w:val="bottom"/>
          </w:tcPr>
          <w:p w:rsidR="00874B13" w:rsidRPr="00E9614F" w:rsidRDefault="00874B13" w:rsidP="00A13740">
            <w:pPr>
              <w:keepNext/>
              <w:keepLines/>
              <w:spacing w:before="200"/>
              <w:outlineLvl w:val="3"/>
              <w:rPr>
                <w:rFonts w:eastAsia="MS Gothic"/>
                <w:b/>
                <w:bCs/>
                <w:iCs/>
                <w:sz w:val="20"/>
              </w:rPr>
            </w:pPr>
            <w:r w:rsidRPr="00E9614F">
              <w:rPr>
                <w:rFonts w:eastAsia="MS Gothic"/>
                <w:b/>
                <w:bCs/>
                <w:iCs/>
                <w:sz w:val="20"/>
              </w:rPr>
              <w:t>DATABASE</w:t>
            </w:r>
          </w:p>
        </w:tc>
        <w:tc>
          <w:tcPr>
            <w:tcW w:w="5419" w:type="dxa"/>
            <w:shd w:val="clear" w:color="auto" w:fill="FFFFFF"/>
            <w:vAlign w:val="bottom"/>
          </w:tcPr>
          <w:p w:rsidR="00874B13" w:rsidRPr="00E9614F" w:rsidRDefault="00874B13" w:rsidP="00A13740">
            <w:pPr>
              <w:keepNext/>
              <w:keepLines/>
              <w:spacing w:before="200"/>
              <w:outlineLvl w:val="3"/>
              <w:rPr>
                <w:rFonts w:eastAsia="MS Gothic"/>
                <w:b/>
                <w:bCs/>
                <w:iCs/>
                <w:sz w:val="20"/>
              </w:rPr>
            </w:pPr>
            <w:r w:rsidRPr="00E9614F">
              <w:rPr>
                <w:rFonts w:eastAsia="MS Gothic"/>
                <w:b/>
                <w:bCs/>
                <w:iCs/>
                <w:sz w:val="20"/>
              </w:rPr>
              <w:t>NOTES (e.g., search term(s), URL, etc.)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Nexis – News</w:t>
            </w:r>
          </w:p>
        </w:tc>
        <w:tc>
          <w:tcPr>
            <w:tcW w:w="5419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All terms and Nexis databases searched. Example:</w:t>
            </w:r>
          </w:p>
          <w:p w:rsidR="00874B13" w:rsidRPr="00E9614F" w:rsidRDefault="00874B13" w:rsidP="00A13740">
            <w:pPr>
              <w:rPr>
                <w:sz w:val="20"/>
              </w:rPr>
            </w:pPr>
          </w:p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 xml:space="preserve">All </w:t>
            </w:r>
            <w:r w:rsidR="002B6472">
              <w:rPr>
                <w:sz w:val="20"/>
              </w:rPr>
              <w:t>News, All Languages</w:t>
            </w:r>
            <w:r w:rsidRPr="00E9614F">
              <w:rPr>
                <w:sz w:val="20"/>
              </w:rPr>
              <w:t>: “</w:t>
            </w:r>
            <w:r w:rsidR="002B6472">
              <w:rPr>
                <w:sz w:val="20"/>
              </w:rPr>
              <w:t>George w/2 Pappas w/250 Florida”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Nexis – Comprehensive Person Report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Pappas</w:t>
            </w:r>
          </w:p>
        </w:tc>
      </w:tr>
      <w:tr w:rsidR="00874B13" w:rsidRPr="00906B10" w:rsidTr="003156C5">
        <w:trPr>
          <w:trHeight w:val="125"/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Nexis – Bankruptcy, Judgments, &amp; Liens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Pappas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Nexis – Criminal Records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Pappas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Nexis – Comprehensive Business Report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Pappas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Google Search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Pappas Daytona Beach Attorney, George Pappas Circuit Judge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>
              <w:rPr>
                <w:sz w:val="20"/>
              </w:rPr>
              <w:t>CQ Political</w:t>
            </w:r>
            <w:r w:rsidRPr="00E9614F">
              <w:rPr>
                <w:sz w:val="20"/>
              </w:rPr>
              <w:t xml:space="preserve"> Moneyline (Verify via FEC)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S. Pappas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National Institute on Money in State Politics (Follow the Money)</w:t>
            </w:r>
          </w:p>
        </w:tc>
        <w:tc>
          <w:tcPr>
            <w:tcW w:w="5419" w:type="dxa"/>
            <w:vAlign w:val="bottom"/>
          </w:tcPr>
          <w:p w:rsidR="00874B13" w:rsidRPr="00E9614F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George S. Pappas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Facebook</w:t>
            </w:r>
          </w:p>
        </w:tc>
        <w:tc>
          <w:tcPr>
            <w:tcW w:w="5419" w:type="dxa"/>
            <w:vAlign w:val="bottom"/>
          </w:tcPr>
          <w:p w:rsidR="003156C5" w:rsidRDefault="003156C5" w:rsidP="00A13740">
            <w:pPr>
              <w:rPr>
                <w:sz w:val="20"/>
              </w:rPr>
            </w:pPr>
            <w:r w:rsidRPr="003156C5">
              <w:rPr>
                <w:sz w:val="20"/>
              </w:rPr>
              <w:t>https://www.facebook.com/george.pappas.7359</w:t>
            </w:r>
          </w:p>
          <w:p w:rsidR="003156C5" w:rsidRPr="00E9614F" w:rsidRDefault="003156C5" w:rsidP="00A13740">
            <w:pPr>
              <w:rPr>
                <w:sz w:val="20"/>
              </w:rPr>
            </w:pPr>
            <w:r w:rsidRPr="003156C5">
              <w:rPr>
                <w:sz w:val="20"/>
              </w:rPr>
              <w:t>https://www.facebook.com/Pappas-Russell-PA-352220214916689/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t>LinkedIn</w:t>
            </w:r>
          </w:p>
        </w:tc>
        <w:tc>
          <w:tcPr>
            <w:tcW w:w="5419" w:type="dxa"/>
            <w:vAlign w:val="bottom"/>
          </w:tcPr>
          <w:p w:rsidR="00874B13" w:rsidRPr="00E9614F" w:rsidRDefault="003156C5" w:rsidP="00A13740">
            <w:pPr>
              <w:rPr>
                <w:sz w:val="20"/>
              </w:rPr>
            </w:pPr>
            <w:r w:rsidRPr="003156C5">
              <w:rPr>
                <w:sz w:val="20"/>
              </w:rPr>
              <w:t>https://www.linkedin.com/pub/george-pappas/41/315/386</w:t>
            </w:r>
          </w:p>
        </w:tc>
      </w:tr>
      <w:tr w:rsidR="00874B13" w:rsidRPr="00906B10" w:rsidTr="00A13740">
        <w:trPr>
          <w:jc w:val="center"/>
        </w:trPr>
        <w:tc>
          <w:tcPr>
            <w:tcW w:w="3603" w:type="dxa"/>
            <w:vAlign w:val="bottom"/>
          </w:tcPr>
          <w:p w:rsidR="00874B13" w:rsidRPr="00E9614F" w:rsidRDefault="00874B13" w:rsidP="00A13740">
            <w:pPr>
              <w:rPr>
                <w:sz w:val="20"/>
              </w:rPr>
            </w:pPr>
            <w:r w:rsidRPr="00E9614F">
              <w:rPr>
                <w:sz w:val="20"/>
              </w:rPr>
              <w:lastRenderedPageBreak/>
              <w:t>Twitter</w:t>
            </w:r>
          </w:p>
        </w:tc>
        <w:tc>
          <w:tcPr>
            <w:tcW w:w="5419" w:type="dxa"/>
            <w:vAlign w:val="bottom"/>
          </w:tcPr>
          <w:p w:rsidR="00874B13" w:rsidRDefault="003156C5" w:rsidP="00A13740">
            <w:pPr>
              <w:rPr>
                <w:sz w:val="20"/>
              </w:rPr>
            </w:pPr>
            <w:r w:rsidRPr="003156C5">
              <w:rPr>
                <w:sz w:val="20"/>
              </w:rPr>
              <w:t>https://twitter.com/georgepappas9</w:t>
            </w:r>
          </w:p>
          <w:p w:rsidR="003156C5" w:rsidRPr="00E9614F" w:rsidRDefault="003156C5" w:rsidP="00A13740">
            <w:pPr>
              <w:rPr>
                <w:sz w:val="20"/>
              </w:rPr>
            </w:pPr>
            <w:r w:rsidRPr="003156C5">
              <w:rPr>
                <w:sz w:val="20"/>
              </w:rPr>
              <w:t>https://twitter.com/pappasforjudge</w:t>
            </w:r>
          </w:p>
        </w:tc>
      </w:tr>
      <w:tr w:rsidR="002B6472" w:rsidRPr="00906B10" w:rsidTr="00A13740">
        <w:trPr>
          <w:jc w:val="center"/>
        </w:trPr>
        <w:tc>
          <w:tcPr>
            <w:tcW w:w="3603" w:type="dxa"/>
            <w:vAlign w:val="bottom"/>
          </w:tcPr>
          <w:p w:rsidR="002B6472" w:rsidRPr="00E9614F" w:rsidRDefault="003156C5" w:rsidP="00A13740">
            <w:pPr>
              <w:rPr>
                <w:sz w:val="20"/>
              </w:rPr>
            </w:pPr>
            <w:r>
              <w:rPr>
                <w:sz w:val="20"/>
              </w:rPr>
              <w:t>Website</w:t>
            </w:r>
          </w:p>
        </w:tc>
        <w:tc>
          <w:tcPr>
            <w:tcW w:w="5419" w:type="dxa"/>
            <w:vAlign w:val="bottom"/>
          </w:tcPr>
          <w:p w:rsidR="002B6472" w:rsidRDefault="002B6472" w:rsidP="00A13740">
            <w:pPr>
              <w:rPr>
                <w:sz w:val="20"/>
              </w:rPr>
            </w:pPr>
            <w:r>
              <w:rPr>
                <w:sz w:val="20"/>
              </w:rPr>
              <w:t>www.georgespappas.com</w:t>
            </w:r>
          </w:p>
        </w:tc>
      </w:tr>
    </w:tbl>
    <w:p w:rsidR="00592B25" w:rsidRPr="00592B25" w:rsidRDefault="00592B25" w:rsidP="00874B13">
      <w:pPr>
        <w:rPr>
          <w:color w:val="000000"/>
          <w:szCs w:val="24"/>
        </w:rPr>
      </w:pPr>
    </w:p>
    <w:p w:rsidR="00874B13" w:rsidRDefault="00874B13" w:rsidP="00874B13">
      <w:pPr>
        <w:pStyle w:val="Heading3"/>
      </w:pPr>
      <w:r>
        <w:t>Further Research Necessary</w:t>
      </w:r>
    </w:p>
    <w:p w:rsidR="00874B13" w:rsidRDefault="00874B13" w:rsidP="00874B13">
      <w:pPr>
        <w:rPr>
          <w:bCs/>
        </w:rPr>
      </w:pPr>
    </w:p>
    <w:tbl>
      <w:tblPr>
        <w:tblW w:w="3982" w:type="dxa"/>
        <w:jc w:val="center"/>
        <w:tblInd w:w="-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2"/>
      </w:tblGrid>
      <w:tr w:rsidR="00874B13" w:rsidRPr="00E9614F" w:rsidTr="00A13740">
        <w:trPr>
          <w:jc w:val="center"/>
        </w:trPr>
        <w:tc>
          <w:tcPr>
            <w:tcW w:w="3982" w:type="dxa"/>
          </w:tcPr>
          <w:p w:rsidR="00874B13" w:rsidRPr="0089213D" w:rsidRDefault="00874B13" w:rsidP="00A13740">
            <w:pPr>
              <w:rPr>
                <w:bCs/>
                <w:sz w:val="20"/>
              </w:rPr>
            </w:pPr>
            <w:r w:rsidRPr="0089213D">
              <w:rPr>
                <w:bCs/>
                <w:sz w:val="20"/>
              </w:rPr>
              <w:t>Full Nexis News search</w:t>
            </w:r>
          </w:p>
        </w:tc>
      </w:tr>
      <w:tr w:rsidR="00874B13" w:rsidRPr="00E9614F" w:rsidTr="00A13740">
        <w:trPr>
          <w:jc w:val="center"/>
        </w:trPr>
        <w:tc>
          <w:tcPr>
            <w:tcW w:w="3982" w:type="dxa"/>
          </w:tcPr>
          <w:p w:rsidR="00874B13" w:rsidRPr="0089213D" w:rsidRDefault="00874B13" w:rsidP="00A13740">
            <w:pPr>
              <w:rPr>
                <w:bCs/>
                <w:sz w:val="20"/>
              </w:rPr>
            </w:pPr>
            <w:r w:rsidRPr="0089213D">
              <w:rPr>
                <w:bCs/>
                <w:sz w:val="20"/>
              </w:rPr>
              <w:t>Full public records search</w:t>
            </w:r>
          </w:p>
        </w:tc>
      </w:tr>
      <w:tr w:rsidR="00874B13" w:rsidRPr="00E9614F" w:rsidTr="00A13740">
        <w:trPr>
          <w:jc w:val="center"/>
        </w:trPr>
        <w:tc>
          <w:tcPr>
            <w:tcW w:w="3982" w:type="dxa"/>
          </w:tcPr>
          <w:p w:rsidR="00874B13" w:rsidRPr="0089213D" w:rsidRDefault="00874B13" w:rsidP="00A13740">
            <w:pPr>
              <w:rPr>
                <w:bCs/>
                <w:sz w:val="20"/>
              </w:rPr>
            </w:pPr>
            <w:r w:rsidRPr="0089213D">
              <w:rPr>
                <w:bCs/>
                <w:sz w:val="20"/>
              </w:rPr>
              <w:t>Full vetting of all published written materials</w:t>
            </w:r>
          </w:p>
        </w:tc>
      </w:tr>
      <w:tr w:rsidR="00874B13" w:rsidRPr="00E9614F" w:rsidTr="00A13740">
        <w:trPr>
          <w:jc w:val="center"/>
        </w:trPr>
        <w:tc>
          <w:tcPr>
            <w:tcW w:w="3982" w:type="dxa"/>
          </w:tcPr>
          <w:p w:rsidR="00874B13" w:rsidRPr="0089213D" w:rsidRDefault="00874B13" w:rsidP="00A13740">
            <w:pPr>
              <w:rPr>
                <w:bCs/>
                <w:sz w:val="20"/>
              </w:rPr>
            </w:pPr>
            <w:r w:rsidRPr="0089213D">
              <w:rPr>
                <w:bCs/>
                <w:sz w:val="20"/>
              </w:rPr>
              <w:t>Analysis of business records</w:t>
            </w:r>
          </w:p>
        </w:tc>
      </w:tr>
    </w:tbl>
    <w:p w:rsidR="00592B25" w:rsidRPr="00AC5343" w:rsidRDefault="00592B25" w:rsidP="00874B13">
      <w:pPr>
        <w:rPr>
          <w:bCs/>
        </w:rPr>
      </w:pPr>
    </w:p>
    <w:p w:rsidR="00874B13" w:rsidRDefault="00874B13" w:rsidP="00874B13">
      <w:pPr>
        <w:pStyle w:val="Heading3"/>
      </w:pPr>
      <w:r>
        <w:t>Important Note On This Document</w:t>
      </w:r>
    </w:p>
    <w:p w:rsidR="00874B13" w:rsidRDefault="00874B13" w:rsidP="00874B13"/>
    <w:p w:rsidR="00874B13" w:rsidRPr="0020403A" w:rsidRDefault="00874B13" w:rsidP="00874B13">
      <w:pPr>
        <w:rPr>
          <w:sz w:val="20"/>
        </w:rPr>
      </w:pPr>
      <w:r w:rsidRPr="0020403A">
        <w:rPr>
          <w:sz w:val="20"/>
        </w:rPr>
        <w:t>Please keep in mind at all times that this is preliminary research, and further</w:t>
      </w:r>
      <w:r>
        <w:rPr>
          <w:sz w:val="20"/>
        </w:rPr>
        <w:t xml:space="preserve"> research will be necessary on FULL NAME</w:t>
      </w:r>
      <w:r w:rsidRPr="0020403A">
        <w:rPr>
          <w:sz w:val="20"/>
        </w:rPr>
        <w:t>. It is strongly recommended that you contact the DCCC</w:t>
      </w:r>
      <w:r>
        <w:rPr>
          <w:sz w:val="20"/>
        </w:rPr>
        <w:t>’</w:t>
      </w:r>
      <w:r w:rsidRPr="0020403A">
        <w:rPr>
          <w:sz w:val="20"/>
        </w:rPr>
        <w:t>s Research Department for more information and in the event that you intend to use material from this report for p</w:t>
      </w:r>
      <w:r>
        <w:rPr>
          <w:sz w:val="20"/>
        </w:rPr>
        <w:t xml:space="preserve">ublic communications purposes. </w:t>
      </w:r>
      <w:r w:rsidRPr="0020403A">
        <w:rPr>
          <w:sz w:val="20"/>
        </w:rPr>
        <w:t>Thank you.</w:t>
      </w:r>
    </w:p>
    <w:p w:rsidR="00874B13" w:rsidRPr="00D52FD5" w:rsidRDefault="00874B13" w:rsidP="00874B13"/>
    <w:p w:rsidR="00494F88" w:rsidRDefault="00494F88"/>
    <w:sectPr w:rsidR="00494F88" w:rsidSect="005C6AB7">
      <w:footerReference w:type="even" r:id="rId14"/>
      <w:footerReference w:type="default" r:id="rId15"/>
      <w:pgSz w:w="12240" w:h="15840"/>
      <w:pgMar w:top="1008" w:right="1008" w:bottom="1008" w:left="100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4C" w:rsidRDefault="0039424C" w:rsidP="002B5778">
      <w:r>
        <w:separator/>
      </w:r>
    </w:p>
  </w:endnote>
  <w:endnote w:type="continuationSeparator" w:id="0">
    <w:p w:rsidR="0039424C" w:rsidRDefault="0039424C" w:rsidP="002B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;Symbol;Arial;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A5F" w:rsidRDefault="00385C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74B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B13">
      <w:rPr>
        <w:rStyle w:val="PageNumber"/>
        <w:noProof/>
      </w:rPr>
      <w:t>5</w:t>
    </w:r>
    <w:r>
      <w:rPr>
        <w:rStyle w:val="PageNumber"/>
      </w:rPr>
      <w:fldChar w:fldCharType="end"/>
    </w:r>
  </w:p>
  <w:p w:rsidR="003F0A5F" w:rsidRDefault="00FD5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A5F" w:rsidRDefault="00385C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74B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522F">
      <w:rPr>
        <w:rStyle w:val="PageNumber"/>
        <w:noProof/>
      </w:rPr>
      <w:t>2</w:t>
    </w:r>
    <w:r>
      <w:rPr>
        <w:rStyle w:val="PageNumber"/>
      </w:rPr>
      <w:fldChar w:fldCharType="end"/>
    </w:r>
  </w:p>
  <w:p w:rsidR="003F0A5F" w:rsidRDefault="00FD5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4C" w:rsidRDefault="0039424C" w:rsidP="002B5778">
      <w:r>
        <w:separator/>
      </w:r>
    </w:p>
  </w:footnote>
  <w:footnote w:type="continuationSeparator" w:id="0">
    <w:p w:rsidR="0039424C" w:rsidRDefault="0039424C" w:rsidP="002B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46F1"/>
    <w:multiLevelType w:val="hybridMultilevel"/>
    <w:tmpl w:val="91B0AA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694254"/>
    <w:multiLevelType w:val="hybridMultilevel"/>
    <w:tmpl w:val="D3B2DDEA"/>
    <w:lvl w:ilvl="0" w:tplc="12A22B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00929"/>
    <w:multiLevelType w:val="hybridMultilevel"/>
    <w:tmpl w:val="EAC068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4C"/>
    <w:rsid w:val="00004DFF"/>
    <w:rsid w:val="00056E48"/>
    <w:rsid w:val="00102F61"/>
    <w:rsid w:val="001B2DA6"/>
    <w:rsid w:val="001C0497"/>
    <w:rsid w:val="002050E2"/>
    <w:rsid w:val="00206993"/>
    <w:rsid w:val="002B2541"/>
    <w:rsid w:val="002B5778"/>
    <w:rsid w:val="002B6472"/>
    <w:rsid w:val="002E5627"/>
    <w:rsid w:val="00305DAD"/>
    <w:rsid w:val="003156C5"/>
    <w:rsid w:val="003336C8"/>
    <w:rsid w:val="00385C95"/>
    <w:rsid w:val="00391D5C"/>
    <w:rsid w:val="0039424C"/>
    <w:rsid w:val="00397080"/>
    <w:rsid w:val="004835EB"/>
    <w:rsid w:val="00494F88"/>
    <w:rsid w:val="004B28AE"/>
    <w:rsid w:val="005663C9"/>
    <w:rsid w:val="00574FC5"/>
    <w:rsid w:val="00592B25"/>
    <w:rsid w:val="00874B13"/>
    <w:rsid w:val="008B4690"/>
    <w:rsid w:val="008C75B9"/>
    <w:rsid w:val="00961F83"/>
    <w:rsid w:val="009E7960"/>
    <w:rsid w:val="00B058D5"/>
    <w:rsid w:val="00B2278C"/>
    <w:rsid w:val="00BB5A40"/>
    <w:rsid w:val="00BC40FF"/>
    <w:rsid w:val="00CD665C"/>
    <w:rsid w:val="00D03CD6"/>
    <w:rsid w:val="00D7323E"/>
    <w:rsid w:val="00DA3833"/>
    <w:rsid w:val="00E028CA"/>
    <w:rsid w:val="00E04D1A"/>
    <w:rsid w:val="00E446C9"/>
    <w:rsid w:val="00E45ACC"/>
    <w:rsid w:val="00E62B25"/>
    <w:rsid w:val="00E7024C"/>
    <w:rsid w:val="00E9447A"/>
    <w:rsid w:val="00E94C7E"/>
    <w:rsid w:val="00FA7317"/>
    <w:rsid w:val="00FD522F"/>
    <w:rsid w:val="00FE2F8E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B13"/>
    <w:pPr>
      <w:ind w:left="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874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qFormat/>
    <w:rsid w:val="00874B13"/>
    <w:pPr>
      <w:keepNext/>
      <w:shd w:val="pct12" w:color="auto" w:fill="auto"/>
      <w:outlineLvl w:val="2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874B13"/>
    <w:rPr>
      <w:b/>
      <w:sz w:val="24"/>
      <w:szCs w:val="24"/>
      <w:shd w:val="pct12" w:color="auto" w:fill="auto"/>
    </w:rPr>
  </w:style>
  <w:style w:type="character" w:styleId="Hyperlink">
    <w:name w:val="Hyperlink"/>
    <w:basedOn w:val="DefaultParagraphFont"/>
    <w:rsid w:val="00874B13"/>
    <w:rPr>
      <w:color w:val="0000FF"/>
      <w:u w:val="single"/>
    </w:rPr>
  </w:style>
  <w:style w:type="paragraph" w:styleId="Footer">
    <w:name w:val="footer"/>
    <w:basedOn w:val="Normal"/>
    <w:link w:val="FooterChar"/>
    <w:rsid w:val="00874B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74B13"/>
    <w:rPr>
      <w:sz w:val="24"/>
    </w:rPr>
  </w:style>
  <w:style w:type="character" w:styleId="PageNumber">
    <w:name w:val="page number"/>
    <w:basedOn w:val="DefaultParagraphFont"/>
    <w:rsid w:val="00874B13"/>
  </w:style>
  <w:style w:type="paragraph" w:customStyle="1" w:styleId="Normal0">
    <w:name w:val="Normal."/>
    <w:link w:val="NormalChar"/>
    <w:rsid w:val="00874B13"/>
    <w:pPr>
      <w:widowControl w:val="0"/>
      <w:autoSpaceDE w:val="0"/>
      <w:autoSpaceDN w:val="0"/>
      <w:adjustRightInd w:val="0"/>
      <w:ind w:left="0"/>
    </w:pPr>
    <w:rPr>
      <w:rFonts w:ascii="Times New Roman;Symbol;Arial;" w:hAnsi="Times New Roman;Symbol;Arial;"/>
      <w:sz w:val="24"/>
      <w:szCs w:val="24"/>
    </w:rPr>
  </w:style>
  <w:style w:type="character" w:customStyle="1" w:styleId="NormalChar">
    <w:name w:val="Normal. Char"/>
    <w:basedOn w:val="DefaultParagraphFont"/>
    <w:link w:val="Normal0"/>
    <w:rsid w:val="00874B13"/>
    <w:rPr>
      <w:rFonts w:ascii="Times New Roman;Symbol;Arial;" w:hAnsi="Times New Roman;Symbol;Arial;"/>
      <w:sz w:val="24"/>
      <w:szCs w:val="24"/>
    </w:rPr>
  </w:style>
  <w:style w:type="paragraph" w:customStyle="1" w:styleId="H1">
    <w:name w:val="H1"/>
    <w:basedOn w:val="Heading1"/>
    <w:next w:val="Normal"/>
    <w:qFormat/>
    <w:rsid w:val="00874B13"/>
    <w:pPr>
      <w:keepLines w:val="0"/>
      <w:shd w:val="pct12" w:color="auto" w:fill="auto"/>
      <w:spacing w:before="0"/>
    </w:pPr>
    <w:rPr>
      <w:rFonts w:ascii="Times New Roman" w:eastAsia="Times New Roman" w:hAnsi="Times New Roman" w:cs="Times New Roman"/>
      <w:bCs w:val="0"/>
      <w:color w:val="auto"/>
      <w:sz w:val="36"/>
      <w:szCs w:val="36"/>
    </w:rPr>
  </w:style>
  <w:style w:type="paragraph" w:customStyle="1" w:styleId="H2">
    <w:name w:val="H2"/>
    <w:basedOn w:val="Normal"/>
    <w:next w:val="Normal"/>
    <w:qFormat/>
    <w:rsid w:val="00874B13"/>
    <w:pPr>
      <w:shd w:val="clear" w:color="auto" w:fill="000000"/>
      <w:outlineLvl w:val="1"/>
    </w:pPr>
    <w:rPr>
      <w:rFonts w:eastAsia="Calibri"/>
      <w:b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4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rsid w:val="003970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050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B13"/>
    <w:pPr>
      <w:ind w:left="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rsid w:val="00874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qFormat/>
    <w:rsid w:val="00874B13"/>
    <w:pPr>
      <w:keepNext/>
      <w:shd w:val="pct12" w:color="auto" w:fill="auto"/>
      <w:outlineLvl w:val="2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"/>
    <w:basedOn w:val="DefaultParagraphFont"/>
    <w:link w:val="Heading3"/>
    <w:rsid w:val="00874B13"/>
    <w:rPr>
      <w:b/>
      <w:sz w:val="24"/>
      <w:szCs w:val="24"/>
      <w:shd w:val="pct12" w:color="auto" w:fill="auto"/>
    </w:rPr>
  </w:style>
  <w:style w:type="character" w:styleId="Hyperlink">
    <w:name w:val="Hyperlink"/>
    <w:basedOn w:val="DefaultParagraphFont"/>
    <w:rsid w:val="00874B13"/>
    <w:rPr>
      <w:color w:val="0000FF"/>
      <w:u w:val="single"/>
    </w:rPr>
  </w:style>
  <w:style w:type="paragraph" w:styleId="Footer">
    <w:name w:val="footer"/>
    <w:basedOn w:val="Normal"/>
    <w:link w:val="FooterChar"/>
    <w:rsid w:val="00874B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74B13"/>
    <w:rPr>
      <w:sz w:val="24"/>
    </w:rPr>
  </w:style>
  <w:style w:type="character" w:styleId="PageNumber">
    <w:name w:val="page number"/>
    <w:basedOn w:val="DefaultParagraphFont"/>
    <w:rsid w:val="00874B13"/>
  </w:style>
  <w:style w:type="paragraph" w:customStyle="1" w:styleId="Normal0">
    <w:name w:val="Normal."/>
    <w:link w:val="NormalChar"/>
    <w:rsid w:val="00874B13"/>
    <w:pPr>
      <w:widowControl w:val="0"/>
      <w:autoSpaceDE w:val="0"/>
      <w:autoSpaceDN w:val="0"/>
      <w:adjustRightInd w:val="0"/>
      <w:ind w:left="0"/>
    </w:pPr>
    <w:rPr>
      <w:rFonts w:ascii="Times New Roman;Symbol;Arial;" w:hAnsi="Times New Roman;Symbol;Arial;"/>
      <w:sz w:val="24"/>
      <w:szCs w:val="24"/>
    </w:rPr>
  </w:style>
  <w:style w:type="character" w:customStyle="1" w:styleId="NormalChar">
    <w:name w:val="Normal. Char"/>
    <w:basedOn w:val="DefaultParagraphFont"/>
    <w:link w:val="Normal0"/>
    <w:rsid w:val="00874B13"/>
    <w:rPr>
      <w:rFonts w:ascii="Times New Roman;Symbol;Arial;" w:hAnsi="Times New Roman;Symbol;Arial;"/>
      <w:sz w:val="24"/>
      <w:szCs w:val="24"/>
    </w:rPr>
  </w:style>
  <w:style w:type="paragraph" w:customStyle="1" w:styleId="H1">
    <w:name w:val="H1"/>
    <w:basedOn w:val="Heading1"/>
    <w:next w:val="Normal"/>
    <w:qFormat/>
    <w:rsid w:val="00874B13"/>
    <w:pPr>
      <w:keepLines w:val="0"/>
      <w:shd w:val="pct12" w:color="auto" w:fill="auto"/>
      <w:spacing w:before="0"/>
    </w:pPr>
    <w:rPr>
      <w:rFonts w:ascii="Times New Roman" w:eastAsia="Times New Roman" w:hAnsi="Times New Roman" w:cs="Times New Roman"/>
      <w:bCs w:val="0"/>
      <w:color w:val="auto"/>
      <w:sz w:val="36"/>
      <w:szCs w:val="36"/>
    </w:rPr>
  </w:style>
  <w:style w:type="paragraph" w:customStyle="1" w:styleId="H2">
    <w:name w:val="H2"/>
    <w:basedOn w:val="Normal"/>
    <w:next w:val="Normal"/>
    <w:qFormat/>
    <w:rsid w:val="00874B13"/>
    <w:pPr>
      <w:shd w:val="clear" w:color="auto" w:fill="000000"/>
      <w:outlineLvl w:val="1"/>
    </w:pPr>
    <w:rPr>
      <w:rFonts w:eastAsia="Calibri"/>
      <w:b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4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rsid w:val="003970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050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atstake.org/newsroom/justice_at_stake_in_the_news.cfm/daytona_beach_newsjournal_judicial_campaign_sets_local_record_for_spending?show=news&amp;newsID=9443" TargetMode="External"/><Relationship Id="rId13" Type="http://schemas.openxmlformats.org/officeDocument/2006/relationships/hyperlink" Target="https://twitter.com/GeorgePappas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pub/george-pappas/41/315/38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s.elections.myflorida.com/cgi-bin/contrib.ex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s.elections.myflorida.com/cgi-bin/contrib.ex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xis.com/results/enhdocview.do?docLinkInd=true&amp;ersKey=23_T22825338838&amp;format=GNBFI&amp;startDocNo=76&amp;resultsUrlKey=0_T22825338851&amp;backKey=20_T22825338852&amp;csi=316557&amp;docNo=77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epartment%20Information\2016%20Research%20Dept\Bookwriting%20&amp;%20Backgrounder%20Documents\Blank%20Backgrounder%20(Vet)%20Skeleton%20-%206.30.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Backgrounder (Vet) Skeleton - 6.30.15</Template>
  <TotalTime>402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Jacobo Licona</dc:creator>
  <cp:lastModifiedBy>Jacobo Licona</cp:lastModifiedBy>
  <cp:revision>16</cp:revision>
  <dcterms:created xsi:type="dcterms:W3CDTF">2015-10-15T14:05:00Z</dcterms:created>
  <dcterms:modified xsi:type="dcterms:W3CDTF">2015-10-16T19:53:00Z</dcterms:modified>
</cp:coreProperties>
</file>